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E99B" w14:textId="77777777" w:rsidR="007B478B" w:rsidRDefault="007B478B" w:rsidP="007B478B">
      <w:pPr>
        <w:jc w:val="both"/>
      </w:pPr>
      <w:bookmarkStart w:id="0" w:name="_GoBack"/>
      <w:bookmarkEnd w:id="0"/>
    </w:p>
    <w:p w14:paraId="227ECDC1" w14:textId="77777777" w:rsidR="007B478B" w:rsidRDefault="007B478B" w:rsidP="007B478B">
      <w:pPr>
        <w:jc w:val="both"/>
      </w:pPr>
    </w:p>
    <w:p w14:paraId="75A834E9" w14:textId="3EE63B7C" w:rsidR="007B478B" w:rsidRDefault="00D56D81" w:rsidP="007B478B">
      <w:pPr>
        <w:spacing w:before="120" w:after="120"/>
        <w:jc w:val="both"/>
        <w:rPr>
          <w:rFonts w:ascii="Gellix" w:hAnsi="Gellix" w:cs="Times New Roman"/>
          <w:b/>
          <w:bCs/>
          <w:sz w:val="28"/>
          <w:szCs w:val="28"/>
        </w:rPr>
      </w:pPr>
      <w:r>
        <w:rPr>
          <w:rFonts w:ascii="Gellix" w:hAnsi="Gellix" w:cs="Times New Roman"/>
          <w:b/>
          <w:bCs/>
          <w:sz w:val="28"/>
          <w:szCs w:val="28"/>
        </w:rPr>
        <w:t>D</w:t>
      </w:r>
      <w:r w:rsidR="007B478B">
        <w:rPr>
          <w:rFonts w:ascii="Gellix" w:hAnsi="Gellix" w:cs="Times New Roman"/>
          <w:b/>
          <w:bCs/>
          <w:sz w:val="28"/>
          <w:szCs w:val="28"/>
        </w:rPr>
        <w:t>éclaration d’utilisation d</w:t>
      </w:r>
      <w:r>
        <w:rPr>
          <w:rFonts w:ascii="Gellix" w:hAnsi="Gellix" w:cs="Times New Roman"/>
          <w:b/>
          <w:bCs/>
          <w:sz w:val="28"/>
          <w:szCs w:val="28"/>
        </w:rPr>
        <w:t>’outils basés sur</w:t>
      </w:r>
      <w:r w:rsidR="007B478B">
        <w:rPr>
          <w:rFonts w:ascii="Gellix" w:hAnsi="Gellix" w:cs="Times New Roman"/>
          <w:b/>
          <w:bCs/>
          <w:sz w:val="28"/>
          <w:szCs w:val="28"/>
        </w:rPr>
        <w:t xml:space="preserve"> l’</w:t>
      </w:r>
      <w:proofErr w:type="spellStart"/>
      <w:r w:rsidR="007B478B">
        <w:rPr>
          <w:rFonts w:ascii="Gellix" w:hAnsi="Gellix" w:cs="Times New Roman"/>
          <w:b/>
          <w:bCs/>
          <w:sz w:val="28"/>
          <w:szCs w:val="28"/>
        </w:rPr>
        <w:t>IAg</w:t>
      </w:r>
      <w:proofErr w:type="spellEnd"/>
    </w:p>
    <w:p w14:paraId="5102B9A4" w14:textId="20C90642" w:rsidR="007B478B" w:rsidRPr="007B478B" w:rsidRDefault="002E2C87" w:rsidP="007B478B">
      <w:pPr>
        <w:spacing w:before="120" w:after="240"/>
        <w:jc w:val="both"/>
        <w:rPr>
          <w:rFonts w:ascii="Gellix" w:hAnsi="Gellix" w:cs="Times New Roman"/>
          <w:b/>
          <w:bCs/>
        </w:rPr>
      </w:pPr>
      <w:r w:rsidRPr="002E2C87">
        <w:rPr>
          <w:rFonts w:ascii="Gellix" w:hAnsi="Gellix"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9A92E" wp14:editId="654C3528">
                <wp:simplePos x="0" y="0"/>
                <wp:positionH relativeFrom="margin">
                  <wp:align>center</wp:align>
                </wp:positionH>
                <wp:positionV relativeFrom="paragraph">
                  <wp:posOffset>336550</wp:posOffset>
                </wp:positionV>
                <wp:extent cx="5391150" cy="5905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2D74" w14:textId="77777777" w:rsidR="002E2C87" w:rsidRPr="007B478B" w:rsidRDefault="002E2C87" w:rsidP="002E2C87">
                            <w:pPr>
                              <w:jc w:val="center"/>
                              <w:rPr>
                                <w:rFonts w:ascii="Gellix" w:hAnsi="Gellix"/>
                                <w:i/>
                              </w:rPr>
                            </w:pPr>
                            <w:r w:rsidRPr="007B478B">
                              <w:rPr>
                                <w:rFonts w:ascii="Gellix" w:hAnsi="Gellix"/>
                                <w:i/>
                              </w:rPr>
                              <w:t xml:space="preserve">En préambule, il convient de prendre connaissance de la </w:t>
                            </w:r>
                            <w:r w:rsidRPr="007B478B">
                              <w:rPr>
                                <w:rFonts w:ascii="Gellix" w:hAnsi="Gellix"/>
                                <w:b/>
                                <w:i/>
                              </w:rPr>
                              <w:t>Charte relative à l’utilisation de l’intelligence artificielle générative</w:t>
                            </w:r>
                            <w:r w:rsidRPr="007B478B">
                              <w:rPr>
                                <w:rFonts w:ascii="Gellix" w:hAnsi="Gellix"/>
                                <w:i/>
                              </w:rPr>
                              <w:t xml:space="preserve"> produite par l’Institut d’histoire.</w:t>
                            </w:r>
                          </w:p>
                          <w:p w14:paraId="78CC9520" w14:textId="77777777" w:rsidR="002E2C87" w:rsidRDefault="002E2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9A9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6.5pt;width:424.5pt;height:4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">
                <v:textbox>
                  <w:txbxContent>
                    <w:p w14:paraId="63B02D74" w14:textId="77777777" w:rsidR="002E2C87" w:rsidRPr="007B478B" w:rsidRDefault="002E2C87" w:rsidP="002E2C87">
                      <w:pPr>
                        <w:jc w:val="center"/>
                        <w:rPr>
                          <w:rFonts w:ascii="Gellix" w:hAnsi="Gellix"/>
                          <w:i/>
                        </w:rPr>
                      </w:pPr>
                      <w:r w:rsidRPr="007B478B">
                        <w:rPr>
                          <w:rFonts w:ascii="Gellix" w:hAnsi="Gellix"/>
                          <w:i/>
                        </w:rPr>
                        <w:t xml:space="preserve">En préambule, il convient de prendre connaissance de la </w:t>
                      </w:r>
                      <w:r w:rsidRPr="007B478B">
                        <w:rPr>
                          <w:rFonts w:ascii="Gellix" w:hAnsi="Gellix"/>
                          <w:b/>
                          <w:i/>
                        </w:rPr>
                        <w:t>Charte relative à l’utilisation de l’intelligence artificielle générative</w:t>
                      </w:r>
                      <w:r w:rsidRPr="007B478B">
                        <w:rPr>
                          <w:rFonts w:ascii="Gellix" w:hAnsi="Gellix"/>
                          <w:i/>
                        </w:rPr>
                        <w:t xml:space="preserve"> produite par l’Institut d’histoire.</w:t>
                      </w:r>
                    </w:p>
                    <w:p w14:paraId="78CC9520" w14:textId="77777777" w:rsidR="002E2C87" w:rsidRDefault="002E2C87"/>
                  </w:txbxContent>
                </v:textbox>
                <w10:wrap type="square" anchorx="margin"/>
              </v:shape>
            </w:pict>
          </mc:Fallback>
        </mc:AlternateContent>
      </w:r>
      <w:r w:rsidR="007B478B">
        <w:rPr>
          <w:rFonts w:ascii="Gellix" w:hAnsi="Gellix" w:cs="Times New Roman"/>
          <w:b/>
          <w:bCs/>
        </w:rPr>
        <w:t>Destiné aux étudiantes et étudiants de l’Institut d’histoire à partir de la rentrée 2025/2026</w:t>
      </w:r>
    </w:p>
    <w:p w14:paraId="7098B11A" w14:textId="1713F846" w:rsidR="007B478B" w:rsidRPr="007B478B" w:rsidRDefault="007B478B" w:rsidP="007B478B">
      <w:pPr>
        <w:jc w:val="both"/>
        <w:rPr>
          <w:rFonts w:ascii="Gellix" w:hAnsi="Gellix"/>
          <w:u w:val="single"/>
        </w:rPr>
      </w:pPr>
      <w:r>
        <w:rPr>
          <w:rFonts w:ascii="Gellix" w:hAnsi="Gellix"/>
          <w:b/>
          <w:u w:val="single"/>
        </w:rPr>
        <w:t>Déclaration d’utilisation de l’</w:t>
      </w:r>
      <w:proofErr w:type="spellStart"/>
      <w:r>
        <w:rPr>
          <w:rFonts w:ascii="Gellix" w:hAnsi="Gellix"/>
          <w:b/>
          <w:u w:val="single"/>
        </w:rPr>
        <w:t>IAg</w:t>
      </w:r>
      <w:proofErr w:type="spellEnd"/>
      <w:r>
        <w:rPr>
          <w:rFonts w:ascii="Gellix" w:hAnsi="Gellix"/>
          <w:b/>
          <w:u w:val="single"/>
        </w:rPr>
        <w:t xml:space="preserve"> </w:t>
      </w:r>
      <w:r>
        <w:rPr>
          <w:rFonts w:ascii="Gellix" w:hAnsi="Gellix"/>
          <w:u w:val="single"/>
        </w:rPr>
        <w:t>(merci de cocher/remplir ce qu’il convient)</w:t>
      </w:r>
      <w:r w:rsidR="00652870">
        <w:rPr>
          <w:rFonts w:ascii="Gellix" w:hAnsi="Gellix"/>
          <w:u w:val="single"/>
        </w:rPr>
        <w:t>.</w:t>
      </w:r>
    </w:p>
    <w:p w14:paraId="2CCF1B32" w14:textId="4BFD0B85" w:rsidR="007B478B" w:rsidRPr="007B478B" w:rsidRDefault="002E4AE9" w:rsidP="007B478B">
      <w:pPr>
        <w:jc w:val="both"/>
        <w:rPr>
          <w:rFonts w:ascii="Gellix" w:hAnsi="Gellix"/>
        </w:rPr>
      </w:pPr>
      <w:sdt>
        <w:sdtPr>
          <w:rPr>
            <w:rFonts w:ascii="Gellix" w:hAnsi="Gellix"/>
          </w:rPr>
          <w:id w:val="114261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870">
            <w:rPr>
              <w:rFonts w:ascii="MS Gothic" w:eastAsia="MS Gothic" w:hAnsi="MS Gothic" w:hint="eastAsia"/>
            </w:rPr>
            <w:t>☐</w:t>
          </w:r>
        </w:sdtContent>
      </w:sdt>
      <w:r w:rsidR="002E2C87">
        <w:rPr>
          <w:rFonts w:ascii="Gellix" w:hAnsi="Gellix"/>
        </w:rPr>
        <w:tab/>
      </w:r>
      <w:r w:rsidR="007B478B" w:rsidRPr="007B478B">
        <w:rPr>
          <w:rFonts w:ascii="Gellix" w:hAnsi="Gellix"/>
        </w:rPr>
        <w:t xml:space="preserve">Je n’ai pas employé de logiciel </w:t>
      </w:r>
      <w:r w:rsidR="007B478B">
        <w:rPr>
          <w:rFonts w:ascii="Gellix" w:hAnsi="Gellix"/>
        </w:rPr>
        <w:t>d’</w:t>
      </w:r>
      <w:proofErr w:type="spellStart"/>
      <w:r w:rsidR="007B478B">
        <w:rPr>
          <w:rFonts w:ascii="Gellix" w:hAnsi="Gellix"/>
        </w:rPr>
        <w:t>IAg</w:t>
      </w:r>
      <w:proofErr w:type="spellEnd"/>
      <w:r w:rsidR="007B478B" w:rsidRPr="007B478B">
        <w:rPr>
          <w:rFonts w:ascii="Gellix" w:hAnsi="Gellix"/>
        </w:rPr>
        <w:t xml:space="preserve"> dans le cadre du présent travail</w:t>
      </w:r>
      <w:r w:rsidR="007B478B">
        <w:rPr>
          <w:rFonts w:ascii="Gellix" w:hAnsi="Gellix"/>
        </w:rPr>
        <w:t> ;</w:t>
      </w:r>
    </w:p>
    <w:p w14:paraId="2053249C" w14:textId="69AD0786" w:rsidR="007B478B" w:rsidRPr="007B478B" w:rsidRDefault="002E4AE9" w:rsidP="002E2C87">
      <w:pPr>
        <w:ind w:left="705" w:hanging="705"/>
        <w:jc w:val="both"/>
        <w:rPr>
          <w:rFonts w:ascii="Gellix" w:hAnsi="Gellix"/>
        </w:rPr>
      </w:pPr>
      <w:sdt>
        <w:sdtPr>
          <w:rPr>
            <w:rFonts w:ascii="Gellix" w:hAnsi="Gellix"/>
          </w:rPr>
          <w:id w:val="-40283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C87">
            <w:rPr>
              <w:rFonts w:ascii="MS Gothic" w:eastAsia="MS Gothic" w:hAnsi="MS Gothic" w:hint="eastAsia"/>
            </w:rPr>
            <w:t>☐</w:t>
          </w:r>
        </w:sdtContent>
      </w:sdt>
      <w:r w:rsidR="002E2C87">
        <w:rPr>
          <w:rFonts w:ascii="Gellix" w:hAnsi="Gellix"/>
        </w:rPr>
        <w:tab/>
      </w:r>
      <w:r w:rsidR="007B478B" w:rsidRPr="007B478B">
        <w:rPr>
          <w:rFonts w:ascii="Gellix" w:hAnsi="Gellix"/>
        </w:rPr>
        <w:t xml:space="preserve">J’ai employé </w:t>
      </w:r>
      <w:r w:rsidR="00242ABD">
        <w:rPr>
          <w:rFonts w:ascii="Gellix" w:hAnsi="Gellix"/>
        </w:rPr>
        <w:t xml:space="preserve">un ou </w:t>
      </w:r>
      <w:r w:rsidR="007B478B" w:rsidRPr="007B478B">
        <w:rPr>
          <w:rFonts w:ascii="Gellix" w:hAnsi="Gellix"/>
        </w:rPr>
        <w:t>des logiciel</w:t>
      </w:r>
      <w:r w:rsidR="00242ABD">
        <w:rPr>
          <w:rFonts w:ascii="Gellix" w:hAnsi="Gellix"/>
        </w:rPr>
        <w:t>(</w:t>
      </w:r>
      <w:r w:rsidR="007B478B" w:rsidRPr="007B478B">
        <w:rPr>
          <w:rFonts w:ascii="Gellix" w:hAnsi="Gellix"/>
        </w:rPr>
        <w:t>s</w:t>
      </w:r>
      <w:r w:rsidR="00242ABD">
        <w:rPr>
          <w:rFonts w:ascii="Gellix" w:hAnsi="Gellix"/>
        </w:rPr>
        <w:t>)</w:t>
      </w:r>
      <w:r w:rsidR="007B478B" w:rsidRPr="007B478B">
        <w:rPr>
          <w:rFonts w:ascii="Gellix" w:hAnsi="Gellix"/>
        </w:rPr>
        <w:t xml:space="preserve"> </w:t>
      </w:r>
      <w:r w:rsidR="002E2C87">
        <w:rPr>
          <w:rFonts w:ascii="Gellix" w:hAnsi="Gellix"/>
        </w:rPr>
        <w:t>d’</w:t>
      </w:r>
      <w:proofErr w:type="spellStart"/>
      <w:r w:rsidR="002E2C87">
        <w:rPr>
          <w:rFonts w:ascii="Gellix" w:hAnsi="Gellix"/>
        </w:rPr>
        <w:t>IAg</w:t>
      </w:r>
      <w:proofErr w:type="spellEnd"/>
      <w:r w:rsidR="007B478B" w:rsidRPr="007B478B">
        <w:rPr>
          <w:rFonts w:ascii="Gellix" w:hAnsi="Gellix"/>
        </w:rPr>
        <w:t xml:space="preserve"> dans le cadre du présent travail</w:t>
      </w:r>
      <w:r w:rsidR="002E2C87">
        <w:rPr>
          <w:rFonts w:ascii="Gellix" w:hAnsi="Gellix"/>
        </w:rPr>
        <w:t xml:space="preserve"> (merci de remplir le tableau ci-dessous) ;</w:t>
      </w:r>
    </w:p>
    <w:p w14:paraId="30B0272D" w14:textId="77777777" w:rsidR="007B478B" w:rsidRPr="007B478B" w:rsidRDefault="002E4AE9" w:rsidP="002E2C87">
      <w:pPr>
        <w:ind w:left="705" w:hanging="705"/>
        <w:jc w:val="both"/>
        <w:rPr>
          <w:rFonts w:ascii="Gellix" w:hAnsi="Gellix"/>
        </w:rPr>
      </w:pPr>
      <w:sdt>
        <w:sdtPr>
          <w:rPr>
            <w:rFonts w:ascii="Gellix" w:hAnsi="Gellix"/>
          </w:rPr>
          <w:id w:val="-171711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C87">
            <w:rPr>
              <w:rFonts w:ascii="MS Gothic" w:eastAsia="MS Gothic" w:hAnsi="MS Gothic" w:hint="eastAsia"/>
            </w:rPr>
            <w:t>☐</w:t>
          </w:r>
        </w:sdtContent>
      </w:sdt>
      <w:r w:rsidR="002E2C87">
        <w:rPr>
          <w:rFonts w:ascii="Gellix" w:hAnsi="Gellix"/>
        </w:rPr>
        <w:tab/>
      </w:r>
      <w:r w:rsidR="007B478B" w:rsidRPr="007B478B">
        <w:rPr>
          <w:rFonts w:ascii="Gellix" w:hAnsi="Gellix"/>
        </w:rPr>
        <w:t>J’atteste que le présent travail répond aux critères d’un travail académique original,</w:t>
      </w:r>
      <w:r w:rsidR="002E2C87">
        <w:rPr>
          <w:rFonts w:ascii="Gellix" w:hAnsi="Gellix"/>
        </w:rPr>
        <w:t xml:space="preserve"> </w:t>
      </w:r>
      <w:r w:rsidR="007B478B" w:rsidRPr="007B478B">
        <w:rPr>
          <w:rFonts w:ascii="Gellix" w:hAnsi="Gellix"/>
        </w:rPr>
        <w:t>caractérisé par l’intégrité scientifique.</w:t>
      </w:r>
    </w:p>
    <w:p w14:paraId="70DBAD28" w14:textId="790059F8" w:rsidR="000D57A3" w:rsidRPr="00652870" w:rsidRDefault="007B478B" w:rsidP="007B478B">
      <w:pPr>
        <w:jc w:val="both"/>
        <w:rPr>
          <w:rFonts w:ascii="Gellix" w:hAnsi="Gellix"/>
          <w:u w:val="single"/>
        </w:rPr>
      </w:pPr>
      <w:r w:rsidRPr="00652870">
        <w:rPr>
          <w:rFonts w:ascii="Gellix" w:hAnsi="Gellix"/>
          <w:u w:val="single"/>
        </w:rPr>
        <w:t xml:space="preserve">J’ai utilisé </w:t>
      </w:r>
      <w:r w:rsidR="00AA4E8A">
        <w:rPr>
          <w:rFonts w:ascii="Gellix" w:hAnsi="Gellix"/>
          <w:u w:val="single"/>
        </w:rPr>
        <w:t>d</w:t>
      </w:r>
      <w:r w:rsidRPr="00652870">
        <w:rPr>
          <w:rFonts w:ascii="Gellix" w:hAnsi="Gellix"/>
          <w:u w:val="single"/>
        </w:rPr>
        <w:t>es logiciels</w:t>
      </w:r>
      <w:r w:rsidR="002E2C87" w:rsidRPr="00652870">
        <w:rPr>
          <w:rFonts w:ascii="Gellix" w:hAnsi="Gellix"/>
          <w:u w:val="single"/>
        </w:rPr>
        <w:t xml:space="preserve"> </w:t>
      </w:r>
      <w:r w:rsidR="00AA4E8A">
        <w:rPr>
          <w:rFonts w:ascii="Gellix" w:hAnsi="Gellix"/>
          <w:u w:val="single"/>
        </w:rPr>
        <w:t>d</w:t>
      </w:r>
      <w:r w:rsidRPr="00652870">
        <w:rPr>
          <w:rFonts w:ascii="Gellix" w:hAnsi="Gellix"/>
          <w:u w:val="single"/>
        </w:rPr>
        <w:t>’</w:t>
      </w:r>
      <w:proofErr w:type="spellStart"/>
      <w:r w:rsidRPr="00652870">
        <w:rPr>
          <w:rFonts w:ascii="Gellix" w:hAnsi="Gellix"/>
          <w:u w:val="single"/>
        </w:rPr>
        <w:t>IA</w:t>
      </w:r>
      <w:r w:rsidR="002E2C87" w:rsidRPr="00652870">
        <w:rPr>
          <w:rFonts w:ascii="Gellix" w:hAnsi="Gellix"/>
          <w:u w:val="single"/>
        </w:rPr>
        <w:t>g</w:t>
      </w:r>
      <w:proofErr w:type="spellEnd"/>
      <w:r w:rsidRPr="00652870">
        <w:rPr>
          <w:rFonts w:ascii="Gellix" w:hAnsi="Gellix"/>
          <w:u w:val="single"/>
        </w:rPr>
        <w:t xml:space="preserve"> </w:t>
      </w:r>
      <w:r w:rsidR="002E2C87" w:rsidRPr="00652870">
        <w:rPr>
          <w:rFonts w:ascii="Gellix" w:hAnsi="Gellix"/>
          <w:u w:val="single"/>
        </w:rPr>
        <w:t xml:space="preserve">pour effectuer </w:t>
      </w:r>
      <w:r w:rsidR="00652870" w:rsidRPr="00652870">
        <w:rPr>
          <w:rFonts w:ascii="Gellix" w:hAnsi="Gellix"/>
          <w:u w:val="single"/>
        </w:rPr>
        <w:t>l</w:t>
      </w:r>
      <w:r w:rsidR="002E2C87" w:rsidRPr="00652870">
        <w:rPr>
          <w:rFonts w:ascii="Gellix" w:hAnsi="Gellix"/>
          <w:u w:val="single"/>
        </w:rPr>
        <w:t xml:space="preserve">es tâches </w:t>
      </w:r>
      <w:r w:rsidR="00652870" w:rsidRPr="00652870">
        <w:rPr>
          <w:rFonts w:ascii="Gellix" w:hAnsi="Gellix"/>
          <w:u w:val="single"/>
        </w:rPr>
        <w:t xml:space="preserve">suivantes </w:t>
      </w:r>
      <w:r w:rsidRPr="00652870">
        <w:rPr>
          <w:rFonts w:ascii="Gellix" w:hAnsi="Gellix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546"/>
      </w:tblGrid>
      <w:tr w:rsidR="002E2C87" w14:paraId="715611F2" w14:textId="77777777" w:rsidTr="002E2C87">
        <w:tc>
          <w:tcPr>
            <w:tcW w:w="1696" w:type="dxa"/>
            <w:shd w:val="clear" w:color="auto" w:fill="D9E2F3" w:themeFill="accent1" w:themeFillTint="33"/>
          </w:tcPr>
          <w:p w14:paraId="368EC022" w14:textId="77777777" w:rsidR="002E2C87" w:rsidRPr="002E2C87" w:rsidRDefault="002E2C87" w:rsidP="007B478B">
            <w:pPr>
              <w:jc w:val="both"/>
              <w:rPr>
                <w:rFonts w:ascii="Gellix" w:hAnsi="Gellix"/>
              </w:rPr>
            </w:pPr>
            <w:r w:rsidRPr="002E2C87">
              <w:rPr>
                <w:rFonts w:ascii="Gellix" w:hAnsi="Gellix"/>
              </w:rPr>
              <w:t>Logiciel utilisé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D6DA1B5" w14:textId="77777777" w:rsidR="002E2C87" w:rsidRPr="002E2C87" w:rsidRDefault="002E2C87" w:rsidP="007B478B">
            <w:pPr>
              <w:jc w:val="both"/>
              <w:rPr>
                <w:rFonts w:ascii="Gellix" w:hAnsi="Gellix"/>
              </w:rPr>
            </w:pPr>
            <w:r w:rsidRPr="002E2C87">
              <w:rPr>
                <w:rFonts w:ascii="Gellix" w:hAnsi="Gellix"/>
              </w:rPr>
              <w:t>Tâche effectuée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1E16FED" w14:textId="497D1A58" w:rsidR="002E2C87" w:rsidRPr="002E2C87" w:rsidRDefault="002E2C87" w:rsidP="007B478B">
            <w:pPr>
              <w:jc w:val="both"/>
              <w:rPr>
                <w:rFonts w:ascii="Gellix" w:hAnsi="Gellix"/>
              </w:rPr>
            </w:pPr>
            <w:r w:rsidRPr="002E2C87">
              <w:rPr>
                <w:rFonts w:ascii="Gellix" w:hAnsi="Gellix"/>
              </w:rPr>
              <w:t>Partie</w:t>
            </w:r>
            <w:r w:rsidR="00652870">
              <w:rPr>
                <w:rFonts w:ascii="Gellix" w:hAnsi="Gellix"/>
              </w:rPr>
              <w:t xml:space="preserve"> </w:t>
            </w:r>
            <w:r w:rsidRPr="002E2C87">
              <w:rPr>
                <w:rFonts w:ascii="Gellix" w:hAnsi="Gellix"/>
              </w:rPr>
              <w:t>concernée (page + paragraphe)</w:t>
            </w:r>
          </w:p>
        </w:tc>
        <w:tc>
          <w:tcPr>
            <w:tcW w:w="2546" w:type="dxa"/>
            <w:shd w:val="clear" w:color="auto" w:fill="D9E2F3" w:themeFill="accent1" w:themeFillTint="33"/>
          </w:tcPr>
          <w:p w14:paraId="108FA267" w14:textId="77777777" w:rsidR="002E2C87" w:rsidRPr="002E2C87" w:rsidRDefault="002E2C87" w:rsidP="007B478B">
            <w:pPr>
              <w:jc w:val="both"/>
              <w:rPr>
                <w:rFonts w:ascii="Gellix" w:hAnsi="Gellix"/>
              </w:rPr>
            </w:pPr>
            <w:r w:rsidRPr="002E2C87">
              <w:rPr>
                <w:rFonts w:ascii="Gellix" w:hAnsi="Gellix"/>
              </w:rPr>
              <w:t>Commentaire (éventuel)</w:t>
            </w:r>
          </w:p>
        </w:tc>
      </w:tr>
      <w:tr w:rsidR="002E2C87" w14:paraId="73E10D6A" w14:textId="77777777" w:rsidTr="002E2C87">
        <w:tc>
          <w:tcPr>
            <w:tcW w:w="1696" w:type="dxa"/>
          </w:tcPr>
          <w:p w14:paraId="0DFB6A87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01326908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05F3FCED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7C3AB93B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  <w:tr w:rsidR="002E2C87" w14:paraId="7CD049BF" w14:textId="77777777" w:rsidTr="002E2C87">
        <w:tc>
          <w:tcPr>
            <w:tcW w:w="1696" w:type="dxa"/>
          </w:tcPr>
          <w:p w14:paraId="1BCC9B90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1378A720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16B038DD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01823FA5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  <w:tr w:rsidR="002E2C87" w14:paraId="0CA648D2" w14:textId="77777777" w:rsidTr="002E2C87">
        <w:tc>
          <w:tcPr>
            <w:tcW w:w="1696" w:type="dxa"/>
          </w:tcPr>
          <w:p w14:paraId="5DAA160D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611CEB3B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2D790F9A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18584045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  <w:tr w:rsidR="002E2C87" w14:paraId="2659E8B6" w14:textId="77777777" w:rsidTr="002E2C87">
        <w:tc>
          <w:tcPr>
            <w:tcW w:w="1696" w:type="dxa"/>
          </w:tcPr>
          <w:p w14:paraId="62446B24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75CF2F86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285F13A7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6281BDC4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  <w:tr w:rsidR="002E2C87" w14:paraId="7A99A6DC" w14:textId="77777777" w:rsidTr="002E2C87">
        <w:tc>
          <w:tcPr>
            <w:tcW w:w="1696" w:type="dxa"/>
          </w:tcPr>
          <w:p w14:paraId="62416628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01F8F6C9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47201FDC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36732686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  <w:tr w:rsidR="002E2C87" w14:paraId="61A85A44" w14:textId="77777777" w:rsidTr="002E2C87">
        <w:tc>
          <w:tcPr>
            <w:tcW w:w="1696" w:type="dxa"/>
          </w:tcPr>
          <w:p w14:paraId="73A3515C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5B7537F9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3AF1278B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5086E267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  <w:tr w:rsidR="002E2C87" w14:paraId="3810F456" w14:textId="77777777" w:rsidTr="002E2C87">
        <w:tc>
          <w:tcPr>
            <w:tcW w:w="1696" w:type="dxa"/>
          </w:tcPr>
          <w:p w14:paraId="129BBC2C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7B8E92D0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410" w:type="dxa"/>
          </w:tcPr>
          <w:p w14:paraId="27A3238F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  <w:tc>
          <w:tcPr>
            <w:tcW w:w="2546" w:type="dxa"/>
          </w:tcPr>
          <w:p w14:paraId="3897F14D" w14:textId="77777777" w:rsidR="002E2C87" w:rsidRDefault="002E2C87" w:rsidP="007B478B">
            <w:pPr>
              <w:jc w:val="both"/>
              <w:rPr>
                <w:rFonts w:ascii="Gellix" w:hAnsi="Gellix"/>
              </w:rPr>
            </w:pPr>
          </w:p>
        </w:tc>
      </w:tr>
    </w:tbl>
    <w:p w14:paraId="254F4461" w14:textId="77777777" w:rsidR="002E2C87" w:rsidRPr="007B478B" w:rsidRDefault="002E2C87" w:rsidP="002E2C87">
      <w:pPr>
        <w:jc w:val="both"/>
        <w:rPr>
          <w:rFonts w:ascii="Gellix" w:hAnsi="Gellix"/>
        </w:rPr>
      </w:pPr>
    </w:p>
    <w:sectPr w:rsidR="002E2C87" w:rsidRPr="007B47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B5C8C" w14:textId="77777777" w:rsidR="007B478B" w:rsidRDefault="007B478B" w:rsidP="007B478B">
      <w:pPr>
        <w:spacing w:after="0" w:line="240" w:lineRule="auto"/>
      </w:pPr>
      <w:r>
        <w:separator/>
      </w:r>
    </w:p>
  </w:endnote>
  <w:endnote w:type="continuationSeparator" w:id="0">
    <w:p w14:paraId="172B2949" w14:textId="77777777" w:rsidR="007B478B" w:rsidRDefault="007B478B" w:rsidP="007B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181481"/>
      <w:docPartObj>
        <w:docPartGallery w:val="Page Numbers (Bottom of Page)"/>
        <w:docPartUnique/>
      </w:docPartObj>
    </w:sdtPr>
    <w:sdtEndPr/>
    <w:sdtContent>
      <w:p w14:paraId="590B3EEC" w14:textId="77777777" w:rsidR="007B478B" w:rsidRDefault="007B478B" w:rsidP="007B478B">
        <w:pPr>
          <w:pStyle w:val="Pieddepage"/>
          <w:ind w:firstLine="4536"/>
          <w:rPr>
            <w:rStyle w:val="Numrodepage"/>
          </w:rPr>
        </w:pPr>
        <w:r>
          <w:rPr>
            <w:noProof/>
          </w:rPr>
          <w:drawing>
            <wp:anchor distT="0" distB="0" distL="0" distR="0" simplePos="0" relativeHeight="251661312" behindDoc="1" locked="0" layoutInCell="1" allowOverlap="1" wp14:anchorId="15326A19" wp14:editId="4A1CFB9A">
              <wp:simplePos x="0" y="0"/>
              <wp:positionH relativeFrom="margin">
                <wp:align>left</wp:align>
              </wp:positionH>
              <wp:positionV relativeFrom="paragraph">
                <wp:posOffset>-163830</wp:posOffset>
              </wp:positionV>
              <wp:extent cx="723900" cy="723900"/>
              <wp:effectExtent l="0" t="0" r="0" b="0"/>
              <wp:wrapNone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Style w:val="Numrodepage"/>
            <w:rFonts w:ascii="Gellix" w:hAnsi="Gellix"/>
            <w:sz w:val="20"/>
            <w:szCs w:val="20"/>
          </w:rPr>
          <w:fldChar w:fldCharType="begin"/>
        </w:r>
        <w:r>
          <w:rPr>
            <w:rStyle w:val="Numrodepage"/>
            <w:rFonts w:ascii="Gellix" w:hAnsi="Gellix"/>
            <w:sz w:val="20"/>
            <w:szCs w:val="20"/>
          </w:rPr>
          <w:instrText>PAGE</w:instrText>
        </w:r>
        <w:r>
          <w:rPr>
            <w:rStyle w:val="Numrodepage"/>
            <w:rFonts w:ascii="Gellix" w:hAnsi="Gellix"/>
            <w:sz w:val="20"/>
            <w:szCs w:val="20"/>
          </w:rPr>
          <w:fldChar w:fldCharType="separate"/>
        </w:r>
        <w:r>
          <w:rPr>
            <w:rStyle w:val="Numrodepage"/>
            <w:rFonts w:ascii="Gellix" w:hAnsi="Gellix"/>
            <w:sz w:val="20"/>
            <w:szCs w:val="20"/>
          </w:rPr>
          <w:t>1</w:t>
        </w:r>
        <w:r>
          <w:rPr>
            <w:rStyle w:val="Numrodepage"/>
            <w:rFonts w:ascii="Gellix" w:hAnsi="Gellix"/>
            <w:sz w:val="20"/>
            <w:szCs w:val="20"/>
          </w:rPr>
          <w:fldChar w:fldCharType="end"/>
        </w:r>
      </w:p>
    </w:sdtContent>
  </w:sdt>
  <w:p w14:paraId="1F79BD93" w14:textId="77777777" w:rsidR="007B478B" w:rsidRPr="007B478B" w:rsidRDefault="007B478B" w:rsidP="007B478B">
    <w:pPr>
      <w:pStyle w:val="Pieddepage"/>
      <w:jc w:val="right"/>
      <w:rPr>
        <w:rFonts w:ascii="Gellix" w:hAnsi="Gellix"/>
        <w:bCs/>
        <w:sz w:val="20"/>
        <w:szCs w:val="20"/>
        <w:lang w:val="de-CH"/>
      </w:rPr>
    </w:pPr>
    <w:r>
      <w:rPr>
        <w:rFonts w:ascii="Gellix" w:hAnsi="Gellix"/>
        <w:bCs/>
        <w:sz w:val="20"/>
        <w:szCs w:val="20"/>
        <w:lang w:val="de-CH"/>
      </w:rPr>
      <w:t xml:space="preserve">Version du 26 </w:t>
    </w:r>
    <w:proofErr w:type="spellStart"/>
    <w:r>
      <w:rPr>
        <w:rFonts w:ascii="Gellix" w:hAnsi="Gellix"/>
        <w:bCs/>
        <w:sz w:val="20"/>
        <w:szCs w:val="20"/>
        <w:lang w:val="de-CH"/>
      </w:rPr>
      <w:t>août</w:t>
    </w:r>
    <w:proofErr w:type="spellEnd"/>
    <w:r>
      <w:rPr>
        <w:rFonts w:ascii="Gellix" w:hAnsi="Gellix"/>
        <w:bCs/>
        <w:sz w:val="20"/>
        <w:szCs w:val="20"/>
        <w:lang w:val="de-CH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039E4" w14:textId="77777777" w:rsidR="007B478B" w:rsidRDefault="007B478B" w:rsidP="007B478B">
      <w:pPr>
        <w:spacing w:after="0" w:line="240" w:lineRule="auto"/>
      </w:pPr>
      <w:r>
        <w:separator/>
      </w:r>
    </w:p>
  </w:footnote>
  <w:footnote w:type="continuationSeparator" w:id="0">
    <w:p w14:paraId="71842002" w14:textId="77777777" w:rsidR="007B478B" w:rsidRDefault="007B478B" w:rsidP="007B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DE43" w14:textId="77777777" w:rsidR="007B478B" w:rsidRDefault="007B478B" w:rsidP="007B478B">
    <w:pPr>
      <w:pStyle w:val="En-tte"/>
      <w:jc w:val="right"/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33D1C779" wp14:editId="11DE38B6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432560" cy="730250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Document à joindre à </w:t>
    </w:r>
    <w:r w:rsidR="002E2C87">
      <w:t>chaque</w:t>
    </w:r>
    <w:r>
      <w:t xml:space="preserve"> </w:t>
    </w:r>
    <w:r w:rsidR="002E2C87">
      <w:br/>
    </w:r>
    <w:r>
      <w:t>trava</w:t>
    </w:r>
    <w:r w:rsidR="002E2C87">
      <w:t>il</w:t>
    </w:r>
    <w:r>
      <w:t xml:space="preserve"> </w:t>
    </w:r>
    <w:r w:rsidR="002E2C87">
      <w:t>écrit</w:t>
    </w:r>
    <w:r>
      <w:t xml:space="preserve"> en histoire</w:t>
    </w:r>
    <w:r w:rsidR="002E2C87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8B"/>
    <w:rsid w:val="000D57A3"/>
    <w:rsid w:val="00162109"/>
    <w:rsid w:val="00242ABD"/>
    <w:rsid w:val="002E2C87"/>
    <w:rsid w:val="002E4AE9"/>
    <w:rsid w:val="00652870"/>
    <w:rsid w:val="007B478B"/>
    <w:rsid w:val="00AA4E8A"/>
    <w:rsid w:val="00D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766C"/>
  <w15:chartTrackingRefBased/>
  <w15:docId w15:val="{B67FC6F1-E533-49EA-96EA-3BDBD7B6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78B"/>
  </w:style>
  <w:style w:type="paragraph" w:styleId="Pieddepage">
    <w:name w:val="footer"/>
    <w:basedOn w:val="Normal"/>
    <w:link w:val="PieddepageCar"/>
    <w:uiPriority w:val="99"/>
    <w:unhideWhenUsed/>
    <w:rsid w:val="007B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B478B"/>
  </w:style>
  <w:style w:type="character" w:styleId="Numrodepage">
    <w:name w:val="page number"/>
    <w:basedOn w:val="Policepardfaut"/>
    <w:uiPriority w:val="99"/>
    <w:semiHidden/>
    <w:unhideWhenUsed/>
    <w:qFormat/>
    <w:rsid w:val="007B478B"/>
  </w:style>
  <w:style w:type="table" w:styleId="Grilledutableau">
    <w:name w:val="Table Grid"/>
    <w:basedOn w:val="TableauNormal"/>
    <w:uiPriority w:val="39"/>
    <w:rsid w:val="002E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EC485E1F6AA4EA95D40F097AF4D26" ma:contentTypeVersion="10" ma:contentTypeDescription="Crée un document." ma:contentTypeScope="" ma:versionID="b500b6f36b5b8772665931592599ba54">
  <xsd:schema xmlns:xsd="http://www.w3.org/2001/XMLSchema" xmlns:xs="http://www.w3.org/2001/XMLSchema" xmlns:p="http://schemas.microsoft.com/office/2006/metadata/properties" xmlns:ns3="192264cd-6d03-4052-a5da-1ed8dd175762" targetNamespace="http://schemas.microsoft.com/office/2006/metadata/properties" ma:root="true" ma:fieldsID="fe8dbb7a3b0c328328d2ef7f6078d885" ns3:_="">
    <xsd:import namespace="192264cd-6d03-4052-a5da-1ed8dd1757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64cd-6d03-4052-a5da-1ed8dd17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2264cd-6d03-4052-a5da-1ed8dd1757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B52BEA7B-2D01-4DB4-A099-7EB841FF0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C026D-7A85-495A-B524-4D5DE019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64cd-6d03-4052-a5da-1ed8dd175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72937-74B2-455A-8289-DF42124C2A37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192264cd-6d03-4052-a5da-1ed8dd175762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6F26BCB-F78C-4302-A413-10C8F014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Bochatay Alexandre</dc:creator>
  <cp:keywords/>
  <dc:description/>
  <cp:lastModifiedBy>ESCHMANN Nadine</cp:lastModifiedBy>
  <cp:revision>2</cp:revision>
  <dcterms:created xsi:type="dcterms:W3CDTF">2025-08-28T05:46:00Z</dcterms:created>
  <dcterms:modified xsi:type="dcterms:W3CDTF">2025-08-28T05:46:00Z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0x010100D1BEC485E1F6AA4EA95D40F097AF4D26</vt:lpwstr>
  </property>
</Properties>
</file>