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9694" w14:textId="1FE959FD" w:rsidR="0015646B" w:rsidRPr="00843396" w:rsidRDefault="00D42BA1" w:rsidP="00D42BA1">
      <w:pPr>
        <w:jc w:val="center"/>
        <w:rPr>
          <w:rFonts w:ascii="Times New Roman" w:hAnsi="Times New Roman" w:cs="Times New Roman"/>
          <w:b/>
          <w:bCs/>
          <w:sz w:val="36"/>
          <w:szCs w:val="36"/>
        </w:rPr>
      </w:pPr>
      <w:r w:rsidRPr="00843396">
        <w:rPr>
          <w:rFonts w:ascii="Times New Roman" w:hAnsi="Times New Roman" w:cs="Times New Roman"/>
          <w:b/>
          <w:bCs/>
          <w:sz w:val="36"/>
          <w:szCs w:val="36"/>
        </w:rPr>
        <w:t>Suggestions de thèmes de mémoire à l’IGG</w:t>
      </w:r>
    </w:p>
    <w:p w14:paraId="57DCDAD3" w14:textId="30661A00" w:rsidR="00D42BA1" w:rsidRPr="00843396" w:rsidRDefault="00D42BA1" w:rsidP="00D42BA1">
      <w:pPr>
        <w:jc w:val="center"/>
        <w:rPr>
          <w:rFonts w:ascii="Times New Roman" w:hAnsi="Times New Roman" w:cs="Times New Roman"/>
          <w:b/>
          <w:bCs/>
          <w:i/>
          <w:iCs/>
          <w:sz w:val="28"/>
          <w:szCs w:val="28"/>
        </w:rPr>
      </w:pPr>
      <w:r w:rsidRPr="00843396">
        <w:rPr>
          <w:rFonts w:ascii="Times New Roman" w:hAnsi="Times New Roman" w:cs="Times New Roman"/>
          <w:b/>
          <w:bCs/>
          <w:i/>
          <w:iCs/>
          <w:sz w:val="28"/>
          <w:szCs w:val="28"/>
        </w:rPr>
        <w:t>État au 30.09.2026</w:t>
      </w:r>
    </w:p>
    <w:p w14:paraId="586ACEAE" w14:textId="65D78292" w:rsidR="009300E9" w:rsidRPr="00843396" w:rsidRDefault="009300E9" w:rsidP="009300E9">
      <w:pPr>
        <w:jc w:val="both"/>
        <w:rPr>
          <w:rFonts w:ascii="Times New Roman" w:hAnsi="Times New Roman" w:cs="Times New Roman"/>
        </w:rPr>
      </w:pPr>
      <w:r w:rsidRPr="00843396">
        <w:rPr>
          <w:rFonts w:ascii="Times New Roman" w:hAnsi="Times New Roman" w:cs="Times New Roman"/>
        </w:rPr>
        <w:t>Les propositions de thèmes sont divisées en deux catégories. La première regroupe les thèmes proposés par les professeur</w:t>
      </w:r>
      <w:r w:rsidR="00843396" w:rsidRPr="00843396">
        <w:rPr>
          <w:rFonts w:ascii="Times New Roman" w:hAnsi="Times New Roman" w:cs="Times New Roman"/>
        </w:rPr>
        <w:t>.e</w:t>
      </w:r>
      <w:r w:rsidRPr="00843396">
        <w:rPr>
          <w:rFonts w:ascii="Times New Roman" w:hAnsi="Times New Roman" w:cs="Times New Roman"/>
        </w:rPr>
        <w:t xml:space="preserve">s de l’IGG selon leur domaine de recherche. La seconde présente des thématiques proposées par des </w:t>
      </w:r>
      <w:proofErr w:type="spellStart"/>
      <w:proofErr w:type="gramStart"/>
      <w:r w:rsidRPr="00843396">
        <w:rPr>
          <w:rFonts w:ascii="Times New Roman" w:hAnsi="Times New Roman" w:cs="Times New Roman"/>
        </w:rPr>
        <w:t>collaborateur.rices</w:t>
      </w:r>
      <w:proofErr w:type="spellEnd"/>
      <w:proofErr w:type="gramEnd"/>
      <w:r w:rsidRPr="00843396">
        <w:rPr>
          <w:rFonts w:ascii="Times New Roman" w:hAnsi="Times New Roman" w:cs="Times New Roman"/>
        </w:rPr>
        <w:t xml:space="preserve"> externes.</w:t>
      </w:r>
    </w:p>
    <w:p w14:paraId="02742C0F" w14:textId="77777777" w:rsidR="009300E9" w:rsidRPr="00843396" w:rsidRDefault="009300E9" w:rsidP="009300E9">
      <w:pPr>
        <w:jc w:val="both"/>
        <w:rPr>
          <w:rFonts w:ascii="Times New Roman" w:hAnsi="Times New Roman" w:cs="Times New Roman"/>
        </w:rPr>
      </w:pPr>
    </w:p>
    <w:p w14:paraId="151DDC94" w14:textId="2ECABF93" w:rsidR="00D42BA1" w:rsidRPr="00843396" w:rsidRDefault="000F3559" w:rsidP="000F3559">
      <w:pPr>
        <w:jc w:val="center"/>
        <w:rPr>
          <w:rFonts w:ascii="Times New Roman" w:hAnsi="Times New Roman" w:cs="Times New Roman"/>
          <w:b/>
          <w:bCs/>
          <w:sz w:val="32"/>
          <w:szCs w:val="32"/>
        </w:rPr>
      </w:pPr>
      <w:r w:rsidRPr="00843396">
        <w:rPr>
          <w:rFonts w:ascii="Times New Roman" w:hAnsi="Times New Roman" w:cs="Times New Roman"/>
          <w:b/>
          <w:bCs/>
          <w:sz w:val="32"/>
          <w:szCs w:val="32"/>
        </w:rPr>
        <w:t>Proposition de thèmes par les professeur</w:t>
      </w:r>
      <w:r w:rsidR="00843396" w:rsidRPr="00843396">
        <w:rPr>
          <w:rFonts w:ascii="Times New Roman" w:hAnsi="Times New Roman" w:cs="Times New Roman"/>
          <w:b/>
          <w:bCs/>
          <w:sz w:val="32"/>
          <w:szCs w:val="32"/>
        </w:rPr>
        <w:t>.e</w:t>
      </w:r>
      <w:r w:rsidRPr="00843396">
        <w:rPr>
          <w:rFonts w:ascii="Times New Roman" w:hAnsi="Times New Roman" w:cs="Times New Roman"/>
          <w:b/>
          <w:bCs/>
          <w:sz w:val="32"/>
          <w:szCs w:val="32"/>
        </w:rPr>
        <w:t>s de l’IGG</w:t>
      </w:r>
    </w:p>
    <w:p w14:paraId="4253288A" w14:textId="7134916B" w:rsidR="009300E9" w:rsidRPr="00843396" w:rsidRDefault="001A4811" w:rsidP="009300E9">
      <w:pPr>
        <w:spacing w:after="0"/>
        <w:rPr>
          <w:rFonts w:ascii="Times New Roman" w:hAnsi="Times New Roman" w:cs="Times New Roman"/>
          <w:b/>
          <w:bCs/>
          <w:color w:val="C00000"/>
          <w:sz w:val="28"/>
          <w:szCs w:val="28"/>
        </w:rPr>
      </w:pPr>
      <w:r>
        <w:rPr>
          <w:rFonts w:ascii="Times New Roman" w:hAnsi="Times New Roman" w:cs="Times New Roman"/>
          <w:b/>
          <w:bCs/>
          <w:color w:val="C00000"/>
          <w:sz w:val="28"/>
          <w:szCs w:val="28"/>
        </w:rPr>
        <w:t>G</w:t>
      </w:r>
      <w:r w:rsidR="00D42BA1" w:rsidRPr="00843396">
        <w:rPr>
          <w:rFonts w:ascii="Times New Roman" w:hAnsi="Times New Roman" w:cs="Times New Roman"/>
          <w:b/>
          <w:bCs/>
          <w:color w:val="C00000"/>
          <w:sz w:val="28"/>
          <w:szCs w:val="28"/>
        </w:rPr>
        <w:t xml:space="preserve">éographie politique </w:t>
      </w:r>
      <w:r>
        <w:rPr>
          <w:rFonts w:ascii="Times New Roman" w:hAnsi="Times New Roman" w:cs="Times New Roman"/>
          <w:b/>
          <w:bCs/>
          <w:color w:val="C00000"/>
          <w:sz w:val="28"/>
          <w:szCs w:val="28"/>
        </w:rPr>
        <w:t>avec</w:t>
      </w:r>
      <w:r w:rsidR="00D42BA1" w:rsidRPr="00843396">
        <w:rPr>
          <w:rFonts w:ascii="Times New Roman" w:hAnsi="Times New Roman" w:cs="Times New Roman"/>
          <w:b/>
          <w:bCs/>
          <w:color w:val="C00000"/>
          <w:sz w:val="28"/>
          <w:szCs w:val="28"/>
        </w:rPr>
        <w:t xml:space="preserve"> le professeur Fran</w:t>
      </w:r>
      <w:r w:rsidR="000F3559" w:rsidRPr="00843396">
        <w:rPr>
          <w:rFonts w:ascii="Times New Roman" w:hAnsi="Times New Roman" w:cs="Times New Roman"/>
          <w:b/>
          <w:bCs/>
          <w:color w:val="C00000"/>
          <w:sz w:val="28"/>
          <w:szCs w:val="28"/>
        </w:rPr>
        <w:t>c</w:t>
      </w:r>
      <w:r w:rsidR="00D42BA1" w:rsidRPr="00843396">
        <w:rPr>
          <w:rFonts w:ascii="Times New Roman" w:hAnsi="Times New Roman" w:cs="Times New Roman"/>
          <w:b/>
          <w:bCs/>
          <w:color w:val="C00000"/>
          <w:sz w:val="28"/>
          <w:szCs w:val="28"/>
        </w:rPr>
        <w:t>isco Klauser</w:t>
      </w:r>
      <w:r w:rsidR="009300E9" w:rsidRPr="00843396">
        <w:rPr>
          <w:rFonts w:ascii="Times New Roman" w:hAnsi="Times New Roman" w:cs="Times New Roman"/>
          <w:b/>
          <w:bCs/>
          <w:color w:val="C00000"/>
          <w:sz w:val="28"/>
          <w:szCs w:val="28"/>
        </w:rPr>
        <w:t xml:space="preserve"> </w:t>
      </w:r>
    </w:p>
    <w:p w14:paraId="46346449" w14:textId="696479FF" w:rsidR="000F3559" w:rsidRPr="00843396" w:rsidRDefault="009300E9">
      <w:pPr>
        <w:rPr>
          <w:rFonts w:ascii="Times New Roman" w:hAnsi="Times New Roman" w:cs="Times New Roman"/>
          <w:b/>
          <w:bCs/>
          <w:color w:val="C00000"/>
          <w:sz w:val="32"/>
          <w:szCs w:val="32"/>
        </w:rPr>
      </w:pPr>
      <w:r w:rsidRPr="00843396">
        <w:rPr>
          <w:rFonts w:ascii="Times New Roman" w:hAnsi="Times New Roman" w:cs="Times New Roman"/>
          <w:color w:val="C00000"/>
          <w:sz w:val="28"/>
          <w:szCs w:val="28"/>
        </w:rPr>
        <w:t xml:space="preserve">Contact : </w:t>
      </w:r>
      <w:r w:rsidR="000F3559" w:rsidRPr="00843396">
        <w:rPr>
          <w:rFonts w:ascii="Times New Roman" w:hAnsi="Times New Roman" w:cs="Times New Roman"/>
          <w:i/>
          <w:iCs/>
          <w:color w:val="C00000"/>
          <w:sz w:val="28"/>
          <w:szCs w:val="28"/>
        </w:rPr>
        <w:t>francisco.klauser@unine.ch</w:t>
      </w:r>
    </w:p>
    <w:p w14:paraId="57846BD2" w14:textId="0A2E29C0" w:rsidR="00D42BA1" w:rsidRPr="00843396" w:rsidRDefault="00D42BA1" w:rsidP="00D42BA1">
      <w:pPr>
        <w:pStyle w:val="Paragraphedeliste"/>
        <w:numPr>
          <w:ilvl w:val="0"/>
          <w:numId w:val="2"/>
        </w:numPr>
        <w:rPr>
          <w:rFonts w:ascii="Times New Roman" w:hAnsi="Times New Roman" w:cs="Times New Roman"/>
          <w:b/>
          <w:bCs/>
          <w:color w:val="C00000"/>
        </w:rPr>
      </w:pPr>
      <w:r w:rsidRPr="00843396">
        <w:rPr>
          <w:rFonts w:ascii="Times New Roman" w:hAnsi="Times New Roman" w:cs="Times New Roman"/>
          <w:b/>
          <w:bCs/>
          <w:color w:val="C00000"/>
        </w:rPr>
        <w:t>Étudier et questionner les mondes souterrains</w:t>
      </w:r>
    </w:p>
    <w:p w14:paraId="0E294477" w14:textId="48ECFE88" w:rsidR="00D42BA1" w:rsidRPr="00843396" w:rsidRDefault="00735AB6" w:rsidP="00D42BA1">
      <w:pPr>
        <w:jc w:val="both"/>
        <w:rPr>
          <w:rFonts w:ascii="Times New Roman" w:hAnsi="Times New Roman" w:cs="Times New Roman"/>
        </w:rPr>
      </w:pPr>
      <w:r w:rsidRPr="00735AB6">
        <w:rPr>
          <w:rFonts w:ascii="Times New Roman" w:hAnsi="Times New Roman" w:cs="Times New Roman"/>
          <w:b/>
          <w:bCs/>
        </w:rPr>
        <w:t xml:space="preserve">Résumé : </w:t>
      </w:r>
      <w:r w:rsidR="00D42BA1" w:rsidRPr="00843396">
        <w:rPr>
          <w:rFonts w:ascii="Times New Roman" w:hAnsi="Times New Roman" w:cs="Times New Roman"/>
        </w:rPr>
        <w:t xml:space="preserve">Notre quotidien repose sur des mondes souterrains multiples et variés : des canalisations aux câbles de fibre-optique, des tunnels aux caves à vin, et des bunkers militaires aux dépôts de déchets nucléaires. Les mondes souterrains détiennent également une place importante dans nos imaginaires sociaux, religieux et littéraires ; associés tantôt à l’interdit, à la contre-culture et au secret ; tantôt au domaine des morts et du diable, à la découverte, au refuge ou encore à la résistance. Or, les mondes souterrains sont généralement oubliés dans notre quotidien, de par leur invisibilité et difficulté d’accès. </w:t>
      </w:r>
    </w:p>
    <w:p w14:paraId="779C7ACB" w14:textId="02A45DF0" w:rsidR="001C3B6C" w:rsidRPr="00843396" w:rsidRDefault="00735AB6" w:rsidP="00D42BA1">
      <w:pPr>
        <w:jc w:val="both"/>
        <w:rPr>
          <w:rFonts w:ascii="Times New Roman" w:hAnsi="Times New Roman" w:cs="Times New Roman"/>
        </w:rPr>
      </w:pPr>
      <w:r w:rsidRPr="00735AB6">
        <w:rPr>
          <w:rFonts w:ascii="Times New Roman" w:hAnsi="Times New Roman" w:cs="Times New Roman"/>
          <w:b/>
          <w:bCs/>
        </w:rPr>
        <w:t>Intérêts :</w:t>
      </w:r>
      <w:r>
        <w:rPr>
          <w:rFonts w:ascii="Times New Roman" w:hAnsi="Times New Roman" w:cs="Times New Roman"/>
        </w:rPr>
        <w:t xml:space="preserve"> </w:t>
      </w:r>
      <w:r w:rsidR="00D42BA1" w:rsidRPr="00843396">
        <w:rPr>
          <w:rFonts w:ascii="Times New Roman" w:hAnsi="Times New Roman" w:cs="Times New Roman"/>
        </w:rPr>
        <w:t xml:space="preserve">Sont invités des travaux de mémoire qui étudient et questionnent les mondes souterrains, tout comme les valeurs et logiques de pouvoirs qu’ils engendrent. Il s’agira également de démontrer l’importance de ces mondes pour notre vie quotidienne. </w:t>
      </w:r>
    </w:p>
    <w:p w14:paraId="7FE9D99E" w14:textId="18D67D95" w:rsidR="00D42BA1" w:rsidRPr="00843396" w:rsidRDefault="00D42BA1" w:rsidP="00D42BA1">
      <w:pPr>
        <w:jc w:val="both"/>
        <w:rPr>
          <w:rFonts w:ascii="Times New Roman" w:hAnsi="Times New Roman" w:cs="Times New Roman"/>
          <w:b/>
          <w:bCs/>
        </w:rPr>
      </w:pPr>
      <w:r w:rsidRPr="00843396">
        <w:rPr>
          <w:rFonts w:ascii="Times New Roman" w:hAnsi="Times New Roman" w:cs="Times New Roman"/>
          <w:b/>
          <w:bCs/>
        </w:rPr>
        <w:t xml:space="preserve">Exemples spécifiques à étudier : </w:t>
      </w:r>
    </w:p>
    <w:p w14:paraId="7E4BFA65"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Bunker militaires et civils désaffectés</w:t>
      </w:r>
    </w:p>
    <w:p w14:paraId="45E7EB86"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Les imaginaires du souterrain dans la littérature, le cinéma, etc. : Dante, Jules Verne, Tolkien, etc.</w:t>
      </w:r>
    </w:p>
    <w:p w14:paraId="591EDD3C"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La gestion de l’eau</w:t>
      </w:r>
    </w:p>
    <w:p w14:paraId="2CB15D1D"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Canalisations</w:t>
      </w:r>
    </w:p>
    <w:p w14:paraId="615C1CEB" w14:textId="123A60BD" w:rsidR="009300E9" w:rsidRPr="00843396" w:rsidRDefault="00D42BA1" w:rsidP="009300E9">
      <w:pPr>
        <w:pStyle w:val="Paragraphedeliste"/>
        <w:numPr>
          <w:ilvl w:val="0"/>
          <w:numId w:val="3"/>
        </w:numPr>
        <w:spacing w:after="0"/>
        <w:jc w:val="both"/>
        <w:rPr>
          <w:rFonts w:ascii="Times New Roman" w:hAnsi="Times New Roman" w:cs="Times New Roman"/>
        </w:rPr>
      </w:pPr>
      <w:r w:rsidRPr="00843396">
        <w:rPr>
          <w:rFonts w:ascii="Times New Roman" w:hAnsi="Times New Roman" w:cs="Times New Roman"/>
        </w:rPr>
        <w:t>Conflits d’usage liés au souterrain</w:t>
      </w:r>
    </w:p>
    <w:p w14:paraId="1AD18486" w14:textId="77777777" w:rsidR="009300E9" w:rsidRPr="00843396" w:rsidRDefault="009300E9" w:rsidP="009300E9">
      <w:pPr>
        <w:pBdr>
          <w:bottom w:val="single" w:sz="12" w:space="1" w:color="auto"/>
        </w:pBdr>
        <w:jc w:val="both"/>
        <w:rPr>
          <w:rFonts w:ascii="Times New Roman" w:hAnsi="Times New Roman" w:cs="Times New Roman"/>
        </w:rPr>
      </w:pPr>
    </w:p>
    <w:p w14:paraId="3881F9E4" w14:textId="433D905D" w:rsidR="00D42BA1" w:rsidRPr="00843396" w:rsidRDefault="00D42BA1" w:rsidP="00D42BA1">
      <w:pPr>
        <w:pStyle w:val="Paragraphedeliste"/>
        <w:numPr>
          <w:ilvl w:val="0"/>
          <w:numId w:val="2"/>
        </w:numPr>
        <w:rPr>
          <w:rFonts w:ascii="Times New Roman" w:hAnsi="Times New Roman" w:cs="Times New Roman"/>
          <w:b/>
          <w:bCs/>
          <w:color w:val="C00000"/>
        </w:rPr>
      </w:pPr>
      <w:r w:rsidRPr="00843396">
        <w:rPr>
          <w:rFonts w:ascii="Times New Roman" w:hAnsi="Times New Roman" w:cs="Times New Roman"/>
          <w:b/>
          <w:bCs/>
          <w:color w:val="C00000"/>
        </w:rPr>
        <w:t>Géographie politique de l’air</w:t>
      </w:r>
    </w:p>
    <w:p w14:paraId="6D5C6655" w14:textId="7E8C614E" w:rsidR="00D42BA1" w:rsidRPr="00843396" w:rsidRDefault="00735AB6" w:rsidP="00D42BA1">
      <w:pPr>
        <w:jc w:val="both"/>
        <w:rPr>
          <w:rFonts w:ascii="Times New Roman" w:hAnsi="Times New Roman" w:cs="Times New Roman"/>
        </w:rPr>
      </w:pPr>
      <w:r w:rsidRPr="00735AB6">
        <w:rPr>
          <w:rFonts w:ascii="Times New Roman" w:hAnsi="Times New Roman" w:cs="Times New Roman"/>
          <w:b/>
          <w:bCs/>
        </w:rPr>
        <w:t>Résumé :</w:t>
      </w:r>
      <w:r>
        <w:rPr>
          <w:rFonts w:ascii="Times New Roman" w:hAnsi="Times New Roman" w:cs="Times New Roman"/>
          <w:b/>
          <w:bCs/>
        </w:rPr>
        <w:t xml:space="preserve"> </w:t>
      </w:r>
      <w:r w:rsidR="00D42BA1" w:rsidRPr="00843396">
        <w:rPr>
          <w:rFonts w:ascii="Times New Roman" w:hAnsi="Times New Roman" w:cs="Times New Roman"/>
        </w:rPr>
        <w:t xml:space="preserve">L’air joue un rôle fondamental dans notre quotidien et soulève des enjeux majeurs en matière de sécurité et de pouvoir. Pensons à la problématique des drones civils et militaires, aux satellites, à la micropolitique de l’air dans la lutte contre la COVID-19, ou encore aux enjeux liés à la pollution de l’air et aux transports aériens. </w:t>
      </w:r>
    </w:p>
    <w:p w14:paraId="724F7075" w14:textId="438D5121" w:rsidR="001C3B6C" w:rsidRPr="00843396" w:rsidRDefault="00735AB6" w:rsidP="00D42BA1">
      <w:pPr>
        <w:jc w:val="both"/>
        <w:rPr>
          <w:rFonts w:ascii="Times New Roman" w:hAnsi="Times New Roman" w:cs="Times New Roman"/>
        </w:rPr>
      </w:pPr>
      <w:r w:rsidRPr="00735AB6">
        <w:rPr>
          <w:rFonts w:ascii="Times New Roman" w:hAnsi="Times New Roman" w:cs="Times New Roman"/>
          <w:b/>
          <w:bCs/>
        </w:rPr>
        <w:t>Intérêts :</w:t>
      </w:r>
      <w:r>
        <w:rPr>
          <w:rFonts w:ascii="Times New Roman" w:hAnsi="Times New Roman" w:cs="Times New Roman"/>
          <w:b/>
          <w:bCs/>
        </w:rPr>
        <w:t xml:space="preserve"> </w:t>
      </w:r>
      <w:r w:rsidR="00D42BA1" w:rsidRPr="00843396">
        <w:rPr>
          <w:rFonts w:ascii="Times New Roman" w:hAnsi="Times New Roman" w:cs="Times New Roman"/>
        </w:rPr>
        <w:t xml:space="preserve">Sont invités des travaux de mémoire qui s’intéressent à la politique de l’air, comme espace partagé, contesté et disputé. </w:t>
      </w:r>
    </w:p>
    <w:p w14:paraId="0CCEC82A" w14:textId="1ACAD4B9" w:rsidR="00D42BA1" w:rsidRPr="00843396" w:rsidRDefault="00D42BA1" w:rsidP="00D42BA1">
      <w:pPr>
        <w:jc w:val="both"/>
        <w:rPr>
          <w:rFonts w:ascii="Times New Roman" w:hAnsi="Times New Roman" w:cs="Times New Roman"/>
          <w:b/>
          <w:bCs/>
        </w:rPr>
      </w:pPr>
      <w:r w:rsidRPr="00843396">
        <w:rPr>
          <w:rFonts w:ascii="Times New Roman" w:hAnsi="Times New Roman" w:cs="Times New Roman"/>
          <w:b/>
          <w:bCs/>
        </w:rPr>
        <w:lastRenderedPageBreak/>
        <w:t>Exemples spécifiques à étudier :</w:t>
      </w:r>
    </w:p>
    <w:p w14:paraId="74AF0BBF" w14:textId="77777777"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Les drones civils</w:t>
      </w:r>
    </w:p>
    <w:p w14:paraId="32E8615D" w14:textId="77777777"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Les satellites</w:t>
      </w:r>
    </w:p>
    <w:p w14:paraId="1EB7E59E" w14:textId="77777777"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Leçons de la COVID-19 pour la gestion de l’air</w:t>
      </w:r>
    </w:p>
    <w:p w14:paraId="2B7CBE74" w14:textId="4BDAA9FB"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Les imaginaires de l’air dans la littérature</w:t>
      </w:r>
    </w:p>
    <w:p w14:paraId="44A7BD31" w14:textId="77777777" w:rsidR="009300E9" w:rsidRPr="00843396" w:rsidRDefault="009300E9" w:rsidP="009300E9">
      <w:pPr>
        <w:pBdr>
          <w:bottom w:val="single" w:sz="12" w:space="1" w:color="auto"/>
        </w:pBdr>
        <w:jc w:val="both"/>
        <w:rPr>
          <w:rFonts w:ascii="Times New Roman" w:hAnsi="Times New Roman" w:cs="Times New Roman"/>
        </w:rPr>
      </w:pPr>
    </w:p>
    <w:p w14:paraId="6EC5BE46" w14:textId="62176356" w:rsidR="00D42BA1" w:rsidRPr="00843396" w:rsidRDefault="00D42BA1" w:rsidP="00D42BA1">
      <w:pPr>
        <w:pStyle w:val="Paragraphedeliste"/>
        <w:numPr>
          <w:ilvl w:val="0"/>
          <w:numId w:val="2"/>
        </w:numPr>
        <w:rPr>
          <w:rFonts w:ascii="Times New Roman" w:hAnsi="Times New Roman" w:cs="Times New Roman"/>
          <w:b/>
          <w:bCs/>
          <w:color w:val="C00000"/>
        </w:rPr>
      </w:pPr>
      <w:r w:rsidRPr="00843396">
        <w:rPr>
          <w:rFonts w:ascii="Times New Roman" w:hAnsi="Times New Roman" w:cs="Times New Roman"/>
          <w:b/>
          <w:bCs/>
          <w:color w:val="C00000"/>
        </w:rPr>
        <w:t>Géographies du big data</w:t>
      </w:r>
    </w:p>
    <w:p w14:paraId="33217180" w14:textId="7B92FE5D" w:rsidR="00D42BA1" w:rsidRPr="00843396" w:rsidRDefault="00735AB6" w:rsidP="00D42BA1">
      <w:pPr>
        <w:jc w:val="both"/>
        <w:rPr>
          <w:rFonts w:ascii="Times New Roman" w:hAnsi="Times New Roman" w:cs="Times New Roman"/>
        </w:rPr>
      </w:pPr>
      <w:r w:rsidRPr="00735AB6">
        <w:rPr>
          <w:rFonts w:ascii="Times New Roman" w:hAnsi="Times New Roman" w:cs="Times New Roman"/>
          <w:b/>
          <w:bCs/>
        </w:rPr>
        <w:t>Résumé :</w:t>
      </w:r>
      <w:r>
        <w:rPr>
          <w:rFonts w:ascii="Times New Roman" w:hAnsi="Times New Roman" w:cs="Times New Roman"/>
          <w:b/>
          <w:bCs/>
        </w:rPr>
        <w:t xml:space="preserve"> </w:t>
      </w:r>
      <w:r w:rsidR="00D42BA1" w:rsidRPr="00843396">
        <w:rPr>
          <w:rFonts w:ascii="Times New Roman" w:hAnsi="Times New Roman" w:cs="Times New Roman"/>
        </w:rPr>
        <w:t xml:space="preserve">Des systèmes numériques « intelligents » gèrent désormais nos vies à travers la collecte, l'interconnexion et l'analyse de vastes quantités de données. L'ère du numérique donne ainsi lieu à des nouvelles formes de régulation informatisée, qu’il s’agisse de la surveillance d'espaces publics, de l’administration numérisée du territoire, ou encore de la gestion automatisée de flux de personnes ou de choses. </w:t>
      </w:r>
    </w:p>
    <w:p w14:paraId="6F22FBAD" w14:textId="10E2F17E" w:rsidR="001C3B6C" w:rsidRPr="00843396" w:rsidRDefault="00735AB6" w:rsidP="00D42BA1">
      <w:pPr>
        <w:jc w:val="both"/>
        <w:rPr>
          <w:rFonts w:ascii="Times New Roman" w:hAnsi="Times New Roman" w:cs="Times New Roman"/>
        </w:rPr>
      </w:pPr>
      <w:r w:rsidRPr="00735AB6">
        <w:rPr>
          <w:rFonts w:ascii="Times New Roman" w:hAnsi="Times New Roman" w:cs="Times New Roman"/>
          <w:b/>
          <w:bCs/>
        </w:rPr>
        <w:t>Intérêts :</w:t>
      </w:r>
      <w:r>
        <w:rPr>
          <w:rFonts w:ascii="Times New Roman" w:hAnsi="Times New Roman" w:cs="Times New Roman"/>
          <w:b/>
          <w:bCs/>
        </w:rPr>
        <w:t xml:space="preserve"> </w:t>
      </w:r>
      <w:r w:rsidR="00D42BA1" w:rsidRPr="00843396">
        <w:rPr>
          <w:rFonts w:ascii="Times New Roman" w:hAnsi="Times New Roman" w:cs="Times New Roman"/>
        </w:rPr>
        <w:t xml:space="preserve">Sont invités des travaux de mémoire qui étudient les origines et les effets de tels phénomènes, et mettent en résonance les opportunités et problèmes qu’ils suscitent. </w:t>
      </w:r>
    </w:p>
    <w:p w14:paraId="250C0EE6" w14:textId="6C9A1BA2" w:rsidR="00D42BA1" w:rsidRPr="00843396" w:rsidRDefault="00D42BA1" w:rsidP="00D42BA1">
      <w:pPr>
        <w:jc w:val="both"/>
        <w:rPr>
          <w:rFonts w:ascii="Times New Roman" w:hAnsi="Times New Roman" w:cs="Times New Roman"/>
          <w:b/>
          <w:bCs/>
        </w:rPr>
      </w:pPr>
      <w:r w:rsidRPr="00843396">
        <w:rPr>
          <w:rFonts w:ascii="Times New Roman" w:hAnsi="Times New Roman" w:cs="Times New Roman"/>
          <w:b/>
          <w:bCs/>
        </w:rPr>
        <w:t xml:space="preserve">Exemples spécifiques à étudier : </w:t>
      </w:r>
    </w:p>
    <w:p w14:paraId="7B03B754" w14:textId="77777777"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La surveillance urbaine</w:t>
      </w:r>
    </w:p>
    <w:p w14:paraId="0B4665D1" w14:textId="77777777"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Technologies numériques et gestion de la mobilité</w:t>
      </w:r>
    </w:p>
    <w:p w14:paraId="175B703B" w14:textId="12D8FA3E" w:rsidR="00D42BA1" w:rsidRPr="00843396" w:rsidRDefault="00D42BA1" w:rsidP="00D42BA1">
      <w:pPr>
        <w:pStyle w:val="Paragraphedeliste"/>
        <w:numPr>
          <w:ilvl w:val="0"/>
          <w:numId w:val="3"/>
        </w:numPr>
        <w:rPr>
          <w:rFonts w:ascii="Times New Roman" w:hAnsi="Times New Roman" w:cs="Times New Roman"/>
        </w:rPr>
      </w:pPr>
      <w:r w:rsidRPr="00843396">
        <w:rPr>
          <w:rFonts w:ascii="Times New Roman" w:hAnsi="Times New Roman" w:cs="Times New Roman"/>
        </w:rPr>
        <w:t xml:space="preserve">Smart </w:t>
      </w:r>
      <w:proofErr w:type="spellStart"/>
      <w:r w:rsidRPr="00843396">
        <w:rPr>
          <w:rFonts w:ascii="Times New Roman" w:hAnsi="Times New Roman" w:cs="Times New Roman"/>
        </w:rPr>
        <w:t>farming</w:t>
      </w:r>
      <w:proofErr w:type="spellEnd"/>
    </w:p>
    <w:p w14:paraId="34911C58" w14:textId="77777777" w:rsidR="009300E9" w:rsidRPr="00843396" w:rsidRDefault="009300E9" w:rsidP="009300E9">
      <w:pPr>
        <w:pBdr>
          <w:bottom w:val="single" w:sz="12" w:space="1" w:color="auto"/>
        </w:pBdr>
        <w:jc w:val="both"/>
        <w:rPr>
          <w:rFonts w:ascii="Times New Roman" w:hAnsi="Times New Roman" w:cs="Times New Roman"/>
        </w:rPr>
      </w:pPr>
    </w:p>
    <w:p w14:paraId="4EFF2098" w14:textId="2904DD1D" w:rsidR="00D42BA1" w:rsidRPr="00843396" w:rsidRDefault="00D42BA1" w:rsidP="00D42BA1">
      <w:pPr>
        <w:pStyle w:val="Paragraphedeliste"/>
        <w:numPr>
          <w:ilvl w:val="0"/>
          <w:numId w:val="2"/>
        </w:numPr>
        <w:rPr>
          <w:rFonts w:ascii="Times New Roman" w:hAnsi="Times New Roman" w:cs="Times New Roman"/>
          <w:b/>
          <w:bCs/>
          <w:color w:val="C00000"/>
        </w:rPr>
      </w:pPr>
      <w:r w:rsidRPr="00843396">
        <w:rPr>
          <w:rFonts w:ascii="Times New Roman" w:hAnsi="Times New Roman" w:cs="Times New Roman"/>
          <w:b/>
          <w:bCs/>
          <w:color w:val="C00000"/>
        </w:rPr>
        <w:t>Thé, espace et pouvoir</w:t>
      </w:r>
    </w:p>
    <w:p w14:paraId="2C924076" w14:textId="7F233693" w:rsidR="00D42BA1" w:rsidRPr="00843396" w:rsidRDefault="00735AB6" w:rsidP="00D42BA1">
      <w:pPr>
        <w:jc w:val="both"/>
        <w:rPr>
          <w:rFonts w:ascii="Times New Roman" w:hAnsi="Times New Roman" w:cs="Times New Roman"/>
        </w:rPr>
      </w:pPr>
      <w:r w:rsidRPr="00735AB6">
        <w:rPr>
          <w:rFonts w:ascii="Times New Roman" w:hAnsi="Times New Roman" w:cs="Times New Roman"/>
          <w:b/>
          <w:bCs/>
        </w:rPr>
        <w:t>Résumé :</w:t>
      </w:r>
      <w:r>
        <w:rPr>
          <w:rFonts w:ascii="Times New Roman" w:hAnsi="Times New Roman" w:cs="Times New Roman"/>
          <w:b/>
          <w:bCs/>
        </w:rPr>
        <w:t xml:space="preserve"> </w:t>
      </w:r>
      <w:r w:rsidR="00D42BA1" w:rsidRPr="00843396">
        <w:rPr>
          <w:rFonts w:ascii="Times New Roman" w:hAnsi="Times New Roman" w:cs="Times New Roman"/>
        </w:rPr>
        <w:t xml:space="preserve">L’histoire du thé est une saga d’intrigues politiques, d’espionnage et de guerres. Le thé a donné naissance aux plus anciennes monnaies en papier, généré d’importants flux terrestres et maritimes depuis l’antiquité, provoqué des déplacements de populations entières, sculpté des paysages et donné naissance à des rituels et pratiques spécifiques. </w:t>
      </w:r>
    </w:p>
    <w:p w14:paraId="194C7A4D" w14:textId="651C10F1" w:rsidR="001C3B6C" w:rsidRPr="00843396" w:rsidRDefault="00735AB6" w:rsidP="00D42BA1">
      <w:pPr>
        <w:jc w:val="both"/>
        <w:rPr>
          <w:rFonts w:ascii="Times New Roman" w:hAnsi="Times New Roman" w:cs="Times New Roman"/>
        </w:rPr>
      </w:pPr>
      <w:r w:rsidRPr="00735AB6">
        <w:rPr>
          <w:rFonts w:ascii="Times New Roman" w:hAnsi="Times New Roman" w:cs="Times New Roman"/>
          <w:b/>
          <w:bCs/>
        </w:rPr>
        <w:t>Intérêts :</w:t>
      </w:r>
      <w:r>
        <w:rPr>
          <w:rFonts w:ascii="Times New Roman" w:hAnsi="Times New Roman" w:cs="Times New Roman"/>
          <w:b/>
          <w:bCs/>
        </w:rPr>
        <w:t xml:space="preserve"> </w:t>
      </w:r>
      <w:r w:rsidR="00D42BA1" w:rsidRPr="00843396">
        <w:rPr>
          <w:rFonts w:ascii="Times New Roman" w:hAnsi="Times New Roman" w:cs="Times New Roman"/>
        </w:rPr>
        <w:t xml:space="preserve">Sont invités des travaux de mémoire qui étudient et problématisent le thé comme enjeu et médiateur de relations de pouvoir, qui s’expriment à travers des espaces multiples, selon les logiques complexes et à des échelles variables. Ainsi, au travers le prisme du thé, il s’agira de contribuer à une « géographie du pouvoir », sensible aux enjeux et problématiques inhérents à la production, distribution et consommation alimentaire contemporaine. </w:t>
      </w:r>
    </w:p>
    <w:p w14:paraId="6B0703F3" w14:textId="2C1E165B" w:rsidR="00D42BA1" w:rsidRPr="00843396" w:rsidRDefault="00D42BA1" w:rsidP="00D42BA1">
      <w:pPr>
        <w:jc w:val="both"/>
        <w:rPr>
          <w:rFonts w:ascii="Times New Roman" w:hAnsi="Times New Roman" w:cs="Times New Roman"/>
          <w:b/>
          <w:bCs/>
        </w:rPr>
      </w:pPr>
      <w:r w:rsidRPr="00843396">
        <w:rPr>
          <w:rFonts w:ascii="Times New Roman" w:hAnsi="Times New Roman" w:cs="Times New Roman"/>
          <w:b/>
          <w:bCs/>
        </w:rPr>
        <w:t>Exemples spécifiques à étudier :</w:t>
      </w:r>
    </w:p>
    <w:p w14:paraId="6E14E6BD"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Le thé et le corps, thé et méditation, soins de beauté et médecine</w:t>
      </w:r>
    </w:p>
    <w:p w14:paraId="7D87A282"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L’importance socio-politiques du tea house</w:t>
      </w:r>
    </w:p>
    <w:p w14:paraId="0466DB2D"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Le thé comme producteur de paysages et d’organisations socio-politiques</w:t>
      </w:r>
    </w:p>
    <w:p w14:paraId="667C5F5F"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Les spatialités de la production, distribution et consommation du thé</w:t>
      </w:r>
    </w:p>
    <w:p w14:paraId="2A32E35C" w14:textId="77777777" w:rsidR="00D42BA1" w:rsidRPr="00843396" w:rsidRDefault="00D42BA1" w:rsidP="00D42BA1">
      <w:pPr>
        <w:pStyle w:val="Paragraphedeliste"/>
        <w:numPr>
          <w:ilvl w:val="0"/>
          <w:numId w:val="3"/>
        </w:numPr>
        <w:jc w:val="both"/>
        <w:rPr>
          <w:rFonts w:ascii="Times New Roman" w:hAnsi="Times New Roman" w:cs="Times New Roman"/>
        </w:rPr>
      </w:pPr>
      <w:r w:rsidRPr="00843396">
        <w:rPr>
          <w:rFonts w:ascii="Times New Roman" w:hAnsi="Times New Roman" w:cs="Times New Roman"/>
        </w:rPr>
        <w:t>La patrimonialisation et le tourisme du thé</w:t>
      </w:r>
    </w:p>
    <w:p w14:paraId="0E8D57B1" w14:textId="6BD28690" w:rsidR="009300E9" w:rsidRPr="00843396" w:rsidRDefault="00D42BA1" w:rsidP="009300E9">
      <w:pPr>
        <w:pStyle w:val="Paragraphedeliste"/>
        <w:numPr>
          <w:ilvl w:val="0"/>
          <w:numId w:val="3"/>
        </w:numPr>
        <w:jc w:val="both"/>
        <w:rPr>
          <w:rFonts w:ascii="Times New Roman" w:hAnsi="Times New Roman" w:cs="Times New Roman"/>
        </w:rPr>
      </w:pPr>
      <w:r w:rsidRPr="00843396">
        <w:rPr>
          <w:rFonts w:ascii="Times New Roman" w:hAnsi="Times New Roman" w:cs="Times New Roman"/>
        </w:rPr>
        <w:t>Le thé et la mondialisation</w:t>
      </w:r>
    </w:p>
    <w:p w14:paraId="3B50C39F" w14:textId="17528B93" w:rsidR="000F3559" w:rsidRPr="00843396" w:rsidRDefault="00D42BA1" w:rsidP="00D42BA1">
      <w:pPr>
        <w:rPr>
          <w:rFonts w:ascii="Times New Roman" w:hAnsi="Times New Roman" w:cs="Times New Roman"/>
        </w:rPr>
      </w:pPr>
      <w:r w:rsidRPr="00843396">
        <w:rPr>
          <w:rFonts w:ascii="Times New Roman" w:hAnsi="Times New Roman" w:cs="Times New Roman"/>
        </w:rPr>
        <w:br w:type="page"/>
      </w:r>
      <w:r w:rsidR="001A4811">
        <w:rPr>
          <w:rFonts w:ascii="Times New Roman" w:hAnsi="Times New Roman" w:cs="Times New Roman"/>
          <w:b/>
          <w:bCs/>
          <w:color w:val="7030A0"/>
          <w:sz w:val="28"/>
          <w:szCs w:val="28"/>
        </w:rPr>
        <w:lastRenderedPageBreak/>
        <w:t>G</w:t>
      </w:r>
      <w:r w:rsidRPr="00843396">
        <w:rPr>
          <w:rFonts w:ascii="Times New Roman" w:hAnsi="Times New Roman" w:cs="Times New Roman"/>
          <w:b/>
          <w:bCs/>
          <w:color w:val="7030A0"/>
          <w:sz w:val="28"/>
          <w:szCs w:val="28"/>
        </w:rPr>
        <w:t xml:space="preserve">éographie sociale et culturelle </w:t>
      </w:r>
      <w:r w:rsidR="001A4811">
        <w:rPr>
          <w:rFonts w:ascii="Times New Roman" w:hAnsi="Times New Roman" w:cs="Times New Roman"/>
          <w:b/>
          <w:bCs/>
          <w:color w:val="7030A0"/>
          <w:sz w:val="28"/>
          <w:szCs w:val="28"/>
        </w:rPr>
        <w:t>avec</w:t>
      </w:r>
      <w:r w:rsidRPr="00843396">
        <w:rPr>
          <w:rFonts w:ascii="Times New Roman" w:hAnsi="Times New Roman" w:cs="Times New Roman"/>
          <w:b/>
          <w:bCs/>
          <w:color w:val="7030A0"/>
          <w:sz w:val="28"/>
          <w:szCs w:val="28"/>
        </w:rPr>
        <w:t xml:space="preserve"> le professeur Sven Daniel Wolfe</w:t>
      </w:r>
      <w:r w:rsidR="009300E9" w:rsidRPr="00843396">
        <w:rPr>
          <w:rFonts w:ascii="Times New Roman" w:hAnsi="Times New Roman" w:cs="Times New Roman"/>
          <w:b/>
          <w:bCs/>
          <w:color w:val="7030A0"/>
          <w:sz w:val="28"/>
          <w:szCs w:val="28"/>
        </w:rPr>
        <w:t xml:space="preserve"> </w:t>
      </w:r>
      <w:r w:rsidR="009300E9" w:rsidRPr="00843396">
        <w:rPr>
          <w:rFonts w:ascii="Times New Roman" w:hAnsi="Times New Roman" w:cs="Times New Roman"/>
          <w:color w:val="7030A0"/>
          <w:sz w:val="28"/>
          <w:szCs w:val="28"/>
        </w:rPr>
        <w:t xml:space="preserve">Contact : </w:t>
      </w:r>
      <w:r w:rsidR="000F3559" w:rsidRPr="00843396">
        <w:rPr>
          <w:rFonts w:ascii="Times New Roman" w:hAnsi="Times New Roman" w:cs="Times New Roman"/>
          <w:i/>
          <w:iCs/>
          <w:color w:val="7030A0"/>
          <w:sz w:val="28"/>
          <w:szCs w:val="28"/>
        </w:rPr>
        <w:t>sven.wolfe@unine.ch</w:t>
      </w:r>
    </w:p>
    <w:p w14:paraId="41A9CF34" w14:textId="0A7F10D8" w:rsidR="00D42BA1" w:rsidRPr="00843396" w:rsidRDefault="00D42BA1" w:rsidP="00F70C07">
      <w:pPr>
        <w:jc w:val="both"/>
        <w:rPr>
          <w:rFonts w:ascii="Times New Roman" w:hAnsi="Times New Roman" w:cs="Times New Roman"/>
          <w:i/>
          <w:iCs/>
        </w:rPr>
      </w:pPr>
      <w:r w:rsidRPr="00843396">
        <w:rPr>
          <w:rFonts w:ascii="Times New Roman" w:hAnsi="Times New Roman" w:cs="Times New Roman"/>
          <w:i/>
          <w:iCs/>
        </w:rPr>
        <w:t>Les thèmes proposés peuvent être traités en français ou en anglais.</w:t>
      </w:r>
      <w:r w:rsidR="00F70C07" w:rsidRPr="00843396">
        <w:rPr>
          <w:rFonts w:ascii="Times New Roman" w:hAnsi="Times New Roman" w:cs="Times New Roman"/>
          <w:i/>
          <w:iCs/>
        </w:rPr>
        <w:t xml:space="preserve"> </w:t>
      </w:r>
      <w:r w:rsidRPr="00843396">
        <w:rPr>
          <w:rFonts w:ascii="Times New Roman" w:hAnsi="Times New Roman" w:cs="Times New Roman"/>
          <w:i/>
          <w:iCs/>
        </w:rPr>
        <w:t xml:space="preserve">The </w:t>
      </w:r>
      <w:proofErr w:type="spellStart"/>
      <w:r w:rsidRPr="00843396">
        <w:rPr>
          <w:rFonts w:ascii="Times New Roman" w:hAnsi="Times New Roman" w:cs="Times New Roman"/>
          <w:i/>
          <w:iCs/>
        </w:rPr>
        <w:t>proposed</w:t>
      </w:r>
      <w:proofErr w:type="spellEnd"/>
      <w:r w:rsidRPr="00843396">
        <w:rPr>
          <w:rFonts w:ascii="Times New Roman" w:hAnsi="Times New Roman" w:cs="Times New Roman"/>
          <w:i/>
          <w:iCs/>
        </w:rPr>
        <w:t xml:space="preserve"> </w:t>
      </w:r>
      <w:proofErr w:type="spellStart"/>
      <w:r w:rsidRPr="00843396">
        <w:rPr>
          <w:rFonts w:ascii="Times New Roman" w:hAnsi="Times New Roman" w:cs="Times New Roman"/>
          <w:i/>
          <w:iCs/>
        </w:rPr>
        <w:t>themes</w:t>
      </w:r>
      <w:proofErr w:type="spellEnd"/>
      <w:r w:rsidRPr="00843396">
        <w:rPr>
          <w:rFonts w:ascii="Times New Roman" w:hAnsi="Times New Roman" w:cs="Times New Roman"/>
          <w:i/>
          <w:iCs/>
        </w:rPr>
        <w:t xml:space="preserve"> can </w:t>
      </w:r>
      <w:proofErr w:type="spellStart"/>
      <w:r w:rsidRPr="00843396">
        <w:rPr>
          <w:rFonts w:ascii="Times New Roman" w:hAnsi="Times New Roman" w:cs="Times New Roman"/>
          <w:i/>
          <w:iCs/>
        </w:rPr>
        <w:t>be</w:t>
      </w:r>
      <w:proofErr w:type="spellEnd"/>
      <w:r w:rsidRPr="00843396">
        <w:rPr>
          <w:rFonts w:ascii="Times New Roman" w:hAnsi="Times New Roman" w:cs="Times New Roman"/>
          <w:i/>
          <w:iCs/>
        </w:rPr>
        <w:t xml:space="preserve"> </w:t>
      </w:r>
      <w:proofErr w:type="spellStart"/>
      <w:r w:rsidRPr="00843396">
        <w:rPr>
          <w:rFonts w:ascii="Times New Roman" w:hAnsi="Times New Roman" w:cs="Times New Roman"/>
          <w:i/>
          <w:iCs/>
        </w:rPr>
        <w:t>conducted</w:t>
      </w:r>
      <w:proofErr w:type="spellEnd"/>
      <w:r w:rsidRPr="00843396">
        <w:rPr>
          <w:rFonts w:ascii="Times New Roman" w:hAnsi="Times New Roman" w:cs="Times New Roman"/>
          <w:i/>
          <w:iCs/>
        </w:rPr>
        <w:t xml:space="preserve"> in </w:t>
      </w:r>
      <w:proofErr w:type="spellStart"/>
      <w:r w:rsidRPr="00843396">
        <w:rPr>
          <w:rFonts w:ascii="Times New Roman" w:hAnsi="Times New Roman" w:cs="Times New Roman"/>
          <w:i/>
          <w:iCs/>
        </w:rPr>
        <w:t>either</w:t>
      </w:r>
      <w:proofErr w:type="spellEnd"/>
      <w:r w:rsidRPr="00843396">
        <w:rPr>
          <w:rFonts w:ascii="Times New Roman" w:hAnsi="Times New Roman" w:cs="Times New Roman"/>
          <w:i/>
          <w:iCs/>
        </w:rPr>
        <w:t xml:space="preserve"> English or French.</w:t>
      </w:r>
    </w:p>
    <w:p w14:paraId="59913460" w14:textId="20EFAA5B" w:rsidR="00D42BA1" w:rsidRPr="00843396" w:rsidRDefault="00D42BA1" w:rsidP="001C3B6C">
      <w:pPr>
        <w:pStyle w:val="Paragraphedeliste"/>
        <w:numPr>
          <w:ilvl w:val="0"/>
          <w:numId w:val="6"/>
        </w:numPr>
        <w:jc w:val="both"/>
        <w:rPr>
          <w:rFonts w:ascii="Times New Roman" w:hAnsi="Times New Roman" w:cs="Times New Roman"/>
          <w:b/>
          <w:bCs/>
          <w:color w:val="7030A0"/>
        </w:rPr>
      </w:pPr>
      <w:proofErr w:type="spellStart"/>
      <w:r w:rsidRPr="00843396">
        <w:rPr>
          <w:rFonts w:ascii="Times New Roman" w:hAnsi="Times New Roman" w:cs="Times New Roman"/>
          <w:b/>
          <w:bCs/>
          <w:color w:val="7030A0"/>
        </w:rPr>
        <w:t>Geographies</w:t>
      </w:r>
      <w:proofErr w:type="spellEnd"/>
      <w:r w:rsidRPr="00843396">
        <w:rPr>
          <w:rFonts w:ascii="Times New Roman" w:hAnsi="Times New Roman" w:cs="Times New Roman"/>
          <w:b/>
          <w:bCs/>
          <w:color w:val="7030A0"/>
        </w:rPr>
        <w:t xml:space="preserve"> of </w:t>
      </w:r>
      <w:proofErr w:type="gramStart"/>
      <w:r w:rsidRPr="00843396">
        <w:rPr>
          <w:rFonts w:ascii="Times New Roman" w:hAnsi="Times New Roman" w:cs="Times New Roman"/>
          <w:b/>
          <w:bCs/>
          <w:color w:val="7030A0"/>
        </w:rPr>
        <w:t>exile:</w:t>
      </w:r>
      <w:proofErr w:type="gramEnd"/>
      <w:r w:rsidRPr="00843396">
        <w:rPr>
          <w:rFonts w:ascii="Times New Roman" w:hAnsi="Times New Roman" w:cs="Times New Roman"/>
          <w:b/>
          <w:bCs/>
          <w:color w:val="7030A0"/>
        </w:rPr>
        <w:t xml:space="preserve"> </w:t>
      </w:r>
      <w:proofErr w:type="spellStart"/>
      <w:r w:rsidRPr="00843396">
        <w:rPr>
          <w:rFonts w:ascii="Times New Roman" w:hAnsi="Times New Roman" w:cs="Times New Roman"/>
          <w:b/>
          <w:bCs/>
          <w:color w:val="7030A0"/>
        </w:rPr>
        <w:t>Ukrainians</w:t>
      </w:r>
      <w:proofErr w:type="spellEnd"/>
      <w:r w:rsidRPr="00843396">
        <w:rPr>
          <w:rFonts w:ascii="Times New Roman" w:hAnsi="Times New Roman" w:cs="Times New Roman"/>
          <w:b/>
          <w:bCs/>
          <w:color w:val="7030A0"/>
        </w:rPr>
        <w:t xml:space="preserve">, </w:t>
      </w:r>
      <w:proofErr w:type="spellStart"/>
      <w:r w:rsidRPr="00843396">
        <w:rPr>
          <w:rFonts w:ascii="Times New Roman" w:hAnsi="Times New Roman" w:cs="Times New Roman"/>
          <w:b/>
          <w:bCs/>
          <w:color w:val="7030A0"/>
        </w:rPr>
        <w:t>Belarusians</w:t>
      </w:r>
      <w:proofErr w:type="spellEnd"/>
      <w:r w:rsidRPr="00843396">
        <w:rPr>
          <w:rFonts w:ascii="Times New Roman" w:hAnsi="Times New Roman" w:cs="Times New Roman"/>
          <w:b/>
          <w:bCs/>
          <w:color w:val="7030A0"/>
        </w:rPr>
        <w:t xml:space="preserve">, and/or </w:t>
      </w:r>
      <w:proofErr w:type="spellStart"/>
      <w:r w:rsidRPr="00843396">
        <w:rPr>
          <w:rFonts w:ascii="Times New Roman" w:hAnsi="Times New Roman" w:cs="Times New Roman"/>
          <w:b/>
          <w:bCs/>
          <w:color w:val="7030A0"/>
        </w:rPr>
        <w:t>Russians</w:t>
      </w:r>
      <w:proofErr w:type="spellEnd"/>
      <w:r w:rsidRPr="00843396">
        <w:rPr>
          <w:rFonts w:ascii="Times New Roman" w:hAnsi="Times New Roman" w:cs="Times New Roman"/>
          <w:b/>
          <w:bCs/>
          <w:color w:val="7030A0"/>
        </w:rPr>
        <w:t xml:space="preserve"> </w:t>
      </w:r>
      <w:proofErr w:type="spellStart"/>
      <w:r w:rsidRPr="00843396">
        <w:rPr>
          <w:rFonts w:ascii="Times New Roman" w:hAnsi="Times New Roman" w:cs="Times New Roman"/>
          <w:b/>
          <w:bCs/>
          <w:color w:val="7030A0"/>
        </w:rPr>
        <w:t>making</w:t>
      </w:r>
      <w:proofErr w:type="spellEnd"/>
      <w:r w:rsidRPr="00843396">
        <w:rPr>
          <w:rFonts w:ascii="Times New Roman" w:hAnsi="Times New Roman" w:cs="Times New Roman"/>
          <w:b/>
          <w:bCs/>
          <w:color w:val="7030A0"/>
        </w:rPr>
        <w:t xml:space="preserve"> </w:t>
      </w:r>
      <w:proofErr w:type="spellStart"/>
      <w:r w:rsidRPr="00843396">
        <w:rPr>
          <w:rFonts w:ascii="Times New Roman" w:hAnsi="Times New Roman" w:cs="Times New Roman"/>
          <w:b/>
          <w:bCs/>
          <w:color w:val="7030A0"/>
        </w:rPr>
        <w:t>Switzerland</w:t>
      </w:r>
      <w:proofErr w:type="spellEnd"/>
      <w:r w:rsidRPr="00843396">
        <w:rPr>
          <w:rFonts w:ascii="Times New Roman" w:hAnsi="Times New Roman" w:cs="Times New Roman"/>
          <w:b/>
          <w:bCs/>
          <w:color w:val="7030A0"/>
        </w:rPr>
        <w:t xml:space="preserve"> home Géographies de l'exil : Ukrainiens, Biélorusses et/ou Russes se construisant une nouvelle vie en Suisse</w:t>
      </w:r>
    </w:p>
    <w:p w14:paraId="50C844BF" w14:textId="7BF28F06" w:rsidR="00D42BA1" w:rsidRPr="00843396" w:rsidRDefault="00D42BA1" w:rsidP="00D42BA1">
      <w:pPr>
        <w:jc w:val="both"/>
        <w:rPr>
          <w:rFonts w:ascii="Times New Roman" w:hAnsi="Times New Roman" w:cs="Times New Roman"/>
        </w:rPr>
      </w:pPr>
      <w:r w:rsidRPr="00963A8A">
        <w:rPr>
          <w:rFonts w:ascii="Times New Roman" w:hAnsi="Times New Roman" w:cs="Times New Roman"/>
          <w:b/>
          <w:bCs/>
          <w:lang w:val="en-GB"/>
        </w:rPr>
        <w:t>Summary</w:t>
      </w:r>
      <w:r w:rsidRPr="00963A8A">
        <w:rPr>
          <w:rFonts w:ascii="Times New Roman" w:hAnsi="Times New Roman" w:cs="Times New Roman"/>
          <w:lang w:val="en-GB"/>
        </w:rPr>
        <w:t xml:space="preserve">: Explore the ground-level implications of the Russian war against Ukraine. </w:t>
      </w:r>
      <w:r w:rsidRPr="00843396">
        <w:rPr>
          <w:rFonts w:ascii="Times New Roman" w:hAnsi="Times New Roman" w:cs="Times New Roman"/>
        </w:rPr>
        <w:t xml:space="preserve">The </w:t>
      </w:r>
      <w:proofErr w:type="spellStart"/>
      <w:r w:rsidRPr="00843396">
        <w:rPr>
          <w:rFonts w:ascii="Times New Roman" w:hAnsi="Times New Roman" w:cs="Times New Roman"/>
        </w:rPr>
        <w:t>thesis</w:t>
      </w:r>
      <w:proofErr w:type="spellEnd"/>
      <w:r w:rsidRPr="00843396">
        <w:rPr>
          <w:rFonts w:ascii="Times New Roman" w:hAnsi="Times New Roman" w:cs="Times New Roman"/>
        </w:rPr>
        <w:t xml:space="preserve"> </w:t>
      </w:r>
      <w:proofErr w:type="spellStart"/>
      <w:r w:rsidRPr="00843396">
        <w:rPr>
          <w:rFonts w:ascii="Times New Roman" w:hAnsi="Times New Roman" w:cs="Times New Roman"/>
        </w:rPr>
        <w:t>would</w:t>
      </w:r>
      <w:proofErr w:type="spellEnd"/>
      <w:r w:rsidRPr="00843396">
        <w:rPr>
          <w:rFonts w:ascii="Times New Roman" w:hAnsi="Times New Roman" w:cs="Times New Roman"/>
        </w:rPr>
        <w:t xml:space="preserve"> </w:t>
      </w:r>
      <w:proofErr w:type="spellStart"/>
      <w:r w:rsidRPr="00843396">
        <w:rPr>
          <w:rFonts w:ascii="Times New Roman" w:hAnsi="Times New Roman" w:cs="Times New Roman"/>
        </w:rPr>
        <w:t>seek</w:t>
      </w:r>
      <w:proofErr w:type="spellEnd"/>
      <w:r w:rsidRPr="00843396">
        <w:rPr>
          <w:rFonts w:ascii="Times New Roman" w:hAnsi="Times New Roman" w:cs="Times New Roman"/>
        </w:rPr>
        <w:t xml:space="preserve"> to </w:t>
      </w:r>
      <w:proofErr w:type="spellStart"/>
      <w:r w:rsidRPr="00843396">
        <w:rPr>
          <w:rFonts w:ascii="Times New Roman" w:hAnsi="Times New Roman" w:cs="Times New Roman"/>
        </w:rPr>
        <w:t>understand</w:t>
      </w:r>
      <w:proofErr w:type="spellEnd"/>
      <w:r w:rsidRPr="00843396">
        <w:rPr>
          <w:rFonts w:ascii="Times New Roman" w:hAnsi="Times New Roman" w:cs="Times New Roman"/>
        </w:rPr>
        <w:t xml:space="preserve"> how people </w:t>
      </w:r>
      <w:proofErr w:type="spellStart"/>
      <w:r w:rsidRPr="00843396">
        <w:rPr>
          <w:rFonts w:ascii="Times New Roman" w:hAnsi="Times New Roman" w:cs="Times New Roman"/>
        </w:rPr>
        <w:t>fleeing</w:t>
      </w:r>
      <w:proofErr w:type="spellEnd"/>
      <w:r w:rsidRPr="00843396">
        <w:rPr>
          <w:rFonts w:ascii="Times New Roman" w:hAnsi="Times New Roman" w:cs="Times New Roman"/>
        </w:rPr>
        <w:t xml:space="preserve"> the </w:t>
      </w:r>
      <w:proofErr w:type="spellStart"/>
      <w:r w:rsidRPr="00843396">
        <w:rPr>
          <w:rFonts w:ascii="Times New Roman" w:hAnsi="Times New Roman" w:cs="Times New Roman"/>
        </w:rPr>
        <w:t>war</w:t>
      </w:r>
      <w:proofErr w:type="spellEnd"/>
      <w:r w:rsidRPr="00843396">
        <w:rPr>
          <w:rFonts w:ascii="Times New Roman" w:hAnsi="Times New Roman" w:cs="Times New Roman"/>
        </w:rPr>
        <w:t xml:space="preserve"> </w:t>
      </w:r>
      <w:proofErr w:type="spellStart"/>
      <w:r w:rsidRPr="00843396">
        <w:rPr>
          <w:rFonts w:ascii="Times New Roman" w:hAnsi="Times New Roman" w:cs="Times New Roman"/>
        </w:rPr>
        <w:t>make</w:t>
      </w:r>
      <w:proofErr w:type="spellEnd"/>
      <w:r w:rsidRPr="00843396">
        <w:rPr>
          <w:rFonts w:ascii="Times New Roman" w:hAnsi="Times New Roman" w:cs="Times New Roman"/>
        </w:rPr>
        <w:t xml:space="preserve"> </w:t>
      </w:r>
      <w:proofErr w:type="spellStart"/>
      <w:r w:rsidRPr="00843396">
        <w:rPr>
          <w:rFonts w:ascii="Times New Roman" w:hAnsi="Times New Roman" w:cs="Times New Roman"/>
        </w:rPr>
        <w:t>sense</w:t>
      </w:r>
      <w:proofErr w:type="spellEnd"/>
      <w:r w:rsidRPr="00843396">
        <w:rPr>
          <w:rFonts w:ascii="Times New Roman" w:hAnsi="Times New Roman" w:cs="Times New Roman"/>
        </w:rPr>
        <w:t xml:space="preserve"> of global </w:t>
      </w:r>
      <w:proofErr w:type="spellStart"/>
      <w:r w:rsidRPr="00843396">
        <w:rPr>
          <w:rFonts w:ascii="Times New Roman" w:hAnsi="Times New Roman" w:cs="Times New Roman"/>
        </w:rPr>
        <w:t>conflict</w:t>
      </w:r>
      <w:proofErr w:type="spellEnd"/>
      <w:r w:rsidRPr="00843396">
        <w:rPr>
          <w:rFonts w:ascii="Times New Roman" w:hAnsi="Times New Roman" w:cs="Times New Roman"/>
        </w:rPr>
        <w:t xml:space="preserve">, the challenges of building a new life in a </w:t>
      </w:r>
      <w:proofErr w:type="spellStart"/>
      <w:r w:rsidRPr="00843396">
        <w:rPr>
          <w:rFonts w:ascii="Times New Roman" w:hAnsi="Times New Roman" w:cs="Times New Roman"/>
        </w:rPr>
        <w:t>foreign</w:t>
      </w:r>
      <w:proofErr w:type="spellEnd"/>
      <w:r w:rsidRPr="00843396">
        <w:rPr>
          <w:rFonts w:ascii="Times New Roman" w:hAnsi="Times New Roman" w:cs="Times New Roman"/>
        </w:rPr>
        <w:t xml:space="preserve"> country, and the multiple </w:t>
      </w:r>
      <w:proofErr w:type="spellStart"/>
      <w:r w:rsidRPr="00843396">
        <w:rPr>
          <w:rFonts w:ascii="Times New Roman" w:hAnsi="Times New Roman" w:cs="Times New Roman"/>
        </w:rPr>
        <w:t>meanings</w:t>
      </w:r>
      <w:proofErr w:type="spellEnd"/>
      <w:r w:rsidRPr="00843396">
        <w:rPr>
          <w:rFonts w:ascii="Times New Roman" w:hAnsi="Times New Roman" w:cs="Times New Roman"/>
        </w:rPr>
        <w:t xml:space="preserve"> of home. </w:t>
      </w:r>
    </w:p>
    <w:p w14:paraId="273CDCD6" w14:textId="2365CE85" w:rsidR="00D42BA1" w:rsidRPr="00963A8A" w:rsidRDefault="00D42BA1" w:rsidP="00D42BA1">
      <w:pPr>
        <w:jc w:val="both"/>
        <w:rPr>
          <w:rFonts w:ascii="Times New Roman" w:hAnsi="Times New Roman" w:cs="Times New Roman"/>
          <w:lang w:val="en-GB"/>
        </w:rPr>
      </w:pPr>
      <w:r w:rsidRPr="00963A8A">
        <w:rPr>
          <w:rFonts w:ascii="Times New Roman" w:hAnsi="Times New Roman" w:cs="Times New Roman"/>
          <w:b/>
          <w:bCs/>
          <w:lang w:val="en-GB"/>
        </w:rPr>
        <w:t>Requirements</w:t>
      </w:r>
      <w:r w:rsidRPr="00963A8A">
        <w:rPr>
          <w:rFonts w:ascii="Times New Roman" w:hAnsi="Times New Roman" w:cs="Times New Roman"/>
          <w:lang w:val="en-GB"/>
        </w:rPr>
        <w:t>: Document analysis, sensitive interviewing skills, Russian or Ukrainian language experience is obviously valuable but not essential.</w:t>
      </w:r>
    </w:p>
    <w:p w14:paraId="07D0E8B7" w14:textId="6195053B" w:rsidR="00D42BA1" w:rsidRPr="00843396" w:rsidRDefault="00D42BA1" w:rsidP="00843396">
      <w:pPr>
        <w:spacing w:after="0"/>
        <w:jc w:val="both"/>
        <w:rPr>
          <w:rFonts w:ascii="Times New Roman" w:hAnsi="Times New Roman" w:cs="Times New Roman"/>
          <w:lang w:val="de-CH"/>
        </w:rPr>
      </w:pPr>
      <w:r w:rsidRPr="00843396">
        <w:rPr>
          <w:rFonts w:ascii="Times New Roman" w:hAnsi="Times New Roman" w:cs="Times New Roman"/>
          <w:b/>
          <w:bCs/>
          <w:lang w:val="de-CH"/>
        </w:rPr>
        <w:t>Keywords</w:t>
      </w:r>
      <w:r w:rsidRPr="00843396">
        <w:rPr>
          <w:rFonts w:ascii="Times New Roman" w:hAnsi="Times New Roman" w:cs="Times New Roman"/>
          <w:lang w:val="de-CH"/>
        </w:rPr>
        <w:t xml:space="preserve">: </w:t>
      </w:r>
      <w:proofErr w:type="spellStart"/>
      <w:r w:rsidRPr="00843396">
        <w:rPr>
          <w:rFonts w:ascii="Times New Roman" w:hAnsi="Times New Roman" w:cs="Times New Roman"/>
          <w:lang w:val="de-CH"/>
        </w:rPr>
        <w:t>Geography</w:t>
      </w:r>
      <w:proofErr w:type="spellEnd"/>
      <w:r w:rsidRPr="00843396">
        <w:rPr>
          <w:rFonts w:ascii="Times New Roman" w:hAnsi="Times New Roman" w:cs="Times New Roman"/>
          <w:lang w:val="de-CH"/>
        </w:rPr>
        <w:t xml:space="preserve">, </w:t>
      </w:r>
      <w:proofErr w:type="spellStart"/>
      <w:r w:rsidRPr="00843396">
        <w:rPr>
          <w:rFonts w:ascii="Times New Roman" w:hAnsi="Times New Roman" w:cs="Times New Roman"/>
          <w:lang w:val="de-CH"/>
        </w:rPr>
        <w:t>migration</w:t>
      </w:r>
      <w:proofErr w:type="spellEnd"/>
      <w:r w:rsidRPr="00843396">
        <w:rPr>
          <w:rFonts w:ascii="Times New Roman" w:hAnsi="Times New Roman" w:cs="Times New Roman"/>
          <w:lang w:val="de-CH"/>
        </w:rPr>
        <w:t xml:space="preserve">, </w:t>
      </w:r>
      <w:proofErr w:type="spellStart"/>
      <w:r w:rsidRPr="00843396">
        <w:rPr>
          <w:rFonts w:ascii="Times New Roman" w:hAnsi="Times New Roman" w:cs="Times New Roman"/>
          <w:lang w:val="de-CH"/>
        </w:rPr>
        <w:t>geopolitics</w:t>
      </w:r>
      <w:proofErr w:type="spellEnd"/>
      <w:r w:rsidRPr="00843396">
        <w:rPr>
          <w:rFonts w:ascii="Times New Roman" w:hAnsi="Times New Roman" w:cs="Times New Roman"/>
          <w:lang w:val="de-CH"/>
        </w:rPr>
        <w:t>, war, Russia, Ukraine, Belarus</w:t>
      </w:r>
      <w:r w:rsidR="00773591">
        <w:rPr>
          <w:rFonts w:ascii="Times New Roman" w:hAnsi="Times New Roman" w:cs="Times New Roman"/>
          <w:lang w:val="de-CH"/>
        </w:rPr>
        <w:t>.</w:t>
      </w:r>
    </w:p>
    <w:p w14:paraId="2A4E3FBE" w14:textId="77777777" w:rsidR="009300E9" w:rsidRPr="00773591" w:rsidRDefault="009300E9" w:rsidP="009300E9">
      <w:pPr>
        <w:pBdr>
          <w:bottom w:val="single" w:sz="12" w:space="1" w:color="auto"/>
        </w:pBdr>
        <w:jc w:val="both"/>
        <w:rPr>
          <w:rFonts w:ascii="Times New Roman" w:hAnsi="Times New Roman" w:cs="Times New Roman"/>
          <w:lang w:val="de-CH"/>
        </w:rPr>
      </w:pPr>
    </w:p>
    <w:p w14:paraId="5234B05E" w14:textId="537DB8D5" w:rsidR="001C3B6C" w:rsidRPr="00843396" w:rsidRDefault="001C3B6C" w:rsidP="001C3B6C">
      <w:pPr>
        <w:pStyle w:val="NormalWeb"/>
        <w:numPr>
          <w:ilvl w:val="0"/>
          <w:numId w:val="6"/>
        </w:numPr>
        <w:jc w:val="both"/>
        <w:rPr>
          <w:color w:val="7030A0"/>
        </w:rPr>
      </w:pPr>
      <w:r w:rsidRPr="00843396">
        <w:rPr>
          <w:rStyle w:val="lev"/>
          <w:color w:val="7030A0"/>
        </w:rPr>
        <w:t xml:space="preserve">Geographies of poverty: How do the marginal negotiate times of increasing precarity? </w:t>
      </w:r>
      <w:r w:rsidRPr="00843396">
        <w:rPr>
          <w:rStyle w:val="lev"/>
          <w:color w:val="7030A0"/>
          <w:lang w:val="fr-CH"/>
        </w:rPr>
        <w:t>| Géographies de la pauvreté : comment les marginaux négocient-ils les périodes de précarité croissante ?</w:t>
      </w:r>
    </w:p>
    <w:p w14:paraId="4A5EE71B" w14:textId="77777777" w:rsidR="001C3B6C" w:rsidRPr="00843396" w:rsidRDefault="001C3B6C" w:rsidP="001C3B6C">
      <w:pPr>
        <w:pStyle w:val="NormalWeb"/>
        <w:jc w:val="both"/>
      </w:pPr>
      <w:r w:rsidRPr="00843396">
        <w:rPr>
          <w:rStyle w:val="lev"/>
        </w:rPr>
        <w:t>Summary:</w:t>
      </w:r>
      <w:r w:rsidRPr="00843396">
        <w:t xml:space="preserve"> Explore how people experiencing poverty and marginalization navigate everyday life under conditions of increasing economic and social precarity. The thesis could examine strategies of adaptation, access to services and public space, experiences of exclusion, and the ways that poverty is produced and experienced differently across urban and regional contexts.</w:t>
      </w:r>
    </w:p>
    <w:p w14:paraId="35D4D24C" w14:textId="77777777" w:rsidR="001C3B6C" w:rsidRPr="00843396" w:rsidRDefault="001C3B6C" w:rsidP="001C3B6C">
      <w:pPr>
        <w:pStyle w:val="NormalWeb"/>
        <w:jc w:val="both"/>
      </w:pPr>
      <w:r w:rsidRPr="00843396">
        <w:rPr>
          <w:rStyle w:val="lev"/>
        </w:rPr>
        <w:t>Requirements:</w:t>
      </w:r>
      <w:r w:rsidRPr="00843396">
        <w:t xml:space="preserve"> Qualitative research skills, including interviewing, observation, or ethnographic methods; sensitivity when working with vulnerable or marginalized populations; document and policy analysis may also be useful.</w:t>
      </w:r>
    </w:p>
    <w:p w14:paraId="40947F22" w14:textId="2CF6911C" w:rsidR="001C3B6C" w:rsidRPr="00843396" w:rsidRDefault="001C3B6C" w:rsidP="00843396">
      <w:pPr>
        <w:pStyle w:val="NormalWeb"/>
        <w:spacing w:after="0" w:afterAutospacing="0"/>
        <w:jc w:val="both"/>
      </w:pPr>
      <w:r w:rsidRPr="00843396">
        <w:rPr>
          <w:rStyle w:val="lev"/>
        </w:rPr>
        <w:t>Keywords:</w:t>
      </w:r>
      <w:r w:rsidRPr="00843396">
        <w:t xml:space="preserve"> Geography, poverty, precarity, inequality, marginalization, everyday life</w:t>
      </w:r>
      <w:r w:rsidR="00773591">
        <w:t>.</w:t>
      </w:r>
    </w:p>
    <w:p w14:paraId="16F01F16" w14:textId="77777777" w:rsidR="009300E9" w:rsidRPr="00773591" w:rsidRDefault="009300E9" w:rsidP="009300E9">
      <w:pPr>
        <w:pBdr>
          <w:bottom w:val="single" w:sz="12" w:space="1" w:color="auto"/>
        </w:pBdr>
        <w:jc w:val="both"/>
        <w:rPr>
          <w:rFonts w:ascii="Times New Roman" w:hAnsi="Times New Roman" w:cs="Times New Roman"/>
          <w:lang w:val="en-US"/>
        </w:rPr>
      </w:pPr>
    </w:p>
    <w:p w14:paraId="4D9C4D90" w14:textId="6BBBF9C9" w:rsidR="001C3B6C" w:rsidRPr="00843396" w:rsidRDefault="001C3B6C" w:rsidP="001C3B6C">
      <w:pPr>
        <w:pStyle w:val="NormalWeb"/>
        <w:numPr>
          <w:ilvl w:val="0"/>
          <w:numId w:val="6"/>
        </w:numPr>
        <w:jc w:val="both"/>
        <w:rPr>
          <w:color w:val="7030A0"/>
          <w:lang w:val="fr-CH"/>
        </w:rPr>
      </w:pPr>
      <w:r w:rsidRPr="00843396">
        <w:rPr>
          <w:rStyle w:val="lev"/>
          <w:color w:val="7030A0"/>
          <w:lang w:val="fr-CH"/>
        </w:rPr>
        <w:t xml:space="preserve">The stadium and the </w:t>
      </w:r>
      <w:proofErr w:type="gramStart"/>
      <w:r w:rsidRPr="00843396">
        <w:rPr>
          <w:rStyle w:val="lev"/>
          <w:color w:val="7030A0"/>
          <w:lang w:val="fr-CH"/>
        </w:rPr>
        <w:t>city:</w:t>
      </w:r>
      <w:proofErr w:type="gramEnd"/>
      <w:r w:rsidRPr="00843396">
        <w:rPr>
          <w:rStyle w:val="lev"/>
          <w:color w:val="7030A0"/>
          <w:lang w:val="fr-CH"/>
        </w:rPr>
        <w:t xml:space="preserve"> The </w:t>
      </w:r>
      <w:r w:rsidRPr="00963A8A">
        <w:rPr>
          <w:rStyle w:val="lev"/>
          <w:color w:val="7030A0"/>
          <w:lang w:val="fr-CH"/>
        </w:rPr>
        <w:t xml:space="preserve">problems </w:t>
      </w:r>
      <w:r w:rsidRPr="00843396">
        <w:rPr>
          <w:rStyle w:val="lev"/>
          <w:color w:val="7030A0"/>
          <w:lang w:val="fr-CH"/>
        </w:rPr>
        <w:t xml:space="preserve">and </w:t>
      </w:r>
      <w:r w:rsidRPr="00963A8A">
        <w:rPr>
          <w:rStyle w:val="lev"/>
          <w:color w:val="7030A0"/>
          <w:lang w:val="fr-CH"/>
        </w:rPr>
        <w:t>potential</w:t>
      </w:r>
      <w:r w:rsidRPr="00843396">
        <w:rPr>
          <w:rStyle w:val="lev"/>
          <w:color w:val="7030A0"/>
          <w:lang w:val="fr-CH"/>
        </w:rPr>
        <w:t xml:space="preserve"> of new </w:t>
      </w:r>
      <w:r w:rsidRPr="00963A8A">
        <w:rPr>
          <w:rStyle w:val="lev"/>
          <w:color w:val="7030A0"/>
          <w:lang w:val="fr-CH"/>
        </w:rPr>
        <w:t>sporting</w:t>
      </w:r>
      <w:r w:rsidRPr="00843396">
        <w:rPr>
          <w:rStyle w:val="lev"/>
          <w:color w:val="7030A0"/>
          <w:lang w:val="fr-CH"/>
        </w:rPr>
        <w:t xml:space="preserve"> infrastructure | Le stade et la ville : les problèmes et le potentiel des nouvelles infrastructures sportives</w:t>
      </w:r>
    </w:p>
    <w:p w14:paraId="0058595E" w14:textId="77777777" w:rsidR="001C3B6C" w:rsidRPr="00843396" w:rsidRDefault="001C3B6C" w:rsidP="001C3B6C">
      <w:pPr>
        <w:pStyle w:val="NormalWeb"/>
        <w:jc w:val="both"/>
      </w:pPr>
      <w:r w:rsidRPr="00843396">
        <w:rPr>
          <w:rStyle w:val="lev"/>
        </w:rPr>
        <w:t>Summary:</w:t>
      </w:r>
      <w:r w:rsidRPr="00843396">
        <w:t xml:space="preserve"> Examine how new stadiums and other major sporting infrastructures reshape cities socially, spatially, economically, and politically. The thesis could investigate questions of urban redevelopment, public expenditure, displacement, accessibility, sustainability, or how sporting infrastructure is integrated into or separated from the everyday life of surrounding neighborhoods.</w:t>
      </w:r>
    </w:p>
    <w:p w14:paraId="58692CA2" w14:textId="77777777" w:rsidR="001C3B6C" w:rsidRPr="00843396" w:rsidRDefault="001C3B6C" w:rsidP="001C3B6C">
      <w:pPr>
        <w:pStyle w:val="NormalWeb"/>
        <w:jc w:val="both"/>
      </w:pPr>
      <w:r w:rsidRPr="00843396">
        <w:rPr>
          <w:rStyle w:val="lev"/>
        </w:rPr>
        <w:t>Requirements:</w:t>
      </w:r>
      <w:r w:rsidRPr="00843396">
        <w:t xml:space="preserve"> Interest in urban geography and sport; document and policy analysis; field observation and interviews with residents, planners, officials, supporters, or other relevant actors depending on the selected case study.</w:t>
      </w:r>
    </w:p>
    <w:p w14:paraId="55E2399D" w14:textId="0A29AF80" w:rsidR="001C3B6C" w:rsidRPr="00843396" w:rsidRDefault="001C3B6C" w:rsidP="00843396">
      <w:pPr>
        <w:pStyle w:val="NormalWeb"/>
        <w:spacing w:after="0" w:afterAutospacing="0"/>
        <w:jc w:val="both"/>
      </w:pPr>
      <w:proofErr w:type="gramStart"/>
      <w:r w:rsidRPr="00843396">
        <w:rPr>
          <w:rStyle w:val="lev"/>
          <w:lang w:val="fr-CH"/>
        </w:rPr>
        <w:lastRenderedPageBreak/>
        <w:t>Keywords:</w:t>
      </w:r>
      <w:proofErr w:type="gramEnd"/>
      <w:r w:rsidRPr="00843396">
        <w:rPr>
          <w:lang w:val="fr-CH"/>
        </w:rPr>
        <w:t xml:space="preserve"> </w:t>
      </w:r>
      <w:r w:rsidRPr="00843396">
        <w:t>Geography, sport, stadiums, urban development, infrastructure, mega-events</w:t>
      </w:r>
      <w:r w:rsidR="00773591">
        <w:t>.</w:t>
      </w:r>
    </w:p>
    <w:p w14:paraId="497AB346" w14:textId="77777777" w:rsidR="009300E9" w:rsidRPr="00843396" w:rsidRDefault="009300E9" w:rsidP="009300E9">
      <w:pPr>
        <w:pBdr>
          <w:bottom w:val="single" w:sz="12" w:space="1" w:color="auto"/>
        </w:pBdr>
        <w:jc w:val="both"/>
        <w:rPr>
          <w:rFonts w:ascii="Times New Roman" w:hAnsi="Times New Roman" w:cs="Times New Roman"/>
        </w:rPr>
      </w:pPr>
    </w:p>
    <w:p w14:paraId="5EF65E07" w14:textId="73F11B80" w:rsidR="001C3B6C" w:rsidRPr="00843396" w:rsidRDefault="001C3B6C" w:rsidP="001C3B6C">
      <w:pPr>
        <w:pStyle w:val="NormalWeb"/>
        <w:numPr>
          <w:ilvl w:val="0"/>
          <w:numId w:val="6"/>
        </w:numPr>
        <w:jc w:val="both"/>
        <w:rPr>
          <w:color w:val="7030A0"/>
          <w:lang w:val="fr-CH"/>
        </w:rPr>
      </w:pPr>
      <w:r w:rsidRPr="00843396">
        <w:rPr>
          <w:rStyle w:val="lev"/>
          <w:color w:val="7030A0"/>
          <w:lang w:val="fr-CH"/>
        </w:rPr>
        <w:t xml:space="preserve">The impacts of </w:t>
      </w:r>
      <w:r w:rsidRPr="00843396">
        <w:rPr>
          <w:rStyle w:val="lev"/>
          <w:color w:val="7030A0"/>
        </w:rPr>
        <w:t>sustainability on urban policy in Switzerland</w:t>
      </w:r>
      <w:r w:rsidRPr="00843396">
        <w:rPr>
          <w:rStyle w:val="lev"/>
          <w:color w:val="7030A0"/>
          <w:lang w:val="fr-CH"/>
        </w:rPr>
        <w:t xml:space="preserve"> | Les impacts sur la politique urbaine en Suisse de la durabilité</w:t>
      </w:r>
    </w:p>
    <w:p w14:paraId="2C8229AF" w14:textId="77777777" w:rsidR="001C3B6C" w:rsidRPr="00843396" w:rsidRDefault="001C3B6C" w:rsidP="001C3B6C">
      <w:pPr>
        <w:pStyle w:val="NormalWeb"/>
        <w:jc w:val="both"/>
      </w:pPr>
      <w:r w:rsidRPr="00843396">
        <w:rPr>
          <w:rStyle w:val="lev"/>
        </w:rPr>
        <w:t>Summary:</w:t>
      </w:r>
      <w:r w:rsidRPr="00843396">
        <w:t xml:space="preserve"> Investigate how the growing importance of sustainability is reshaping urban policy and planning in Swiss cities. The thesis could examine how sustainability objectives are translated into concrete policies in areas such as housing, mobility, public space, energy, or urban development, while also considering tensions between environmental ambitions, economic growth, and social justice.</w:t>
      </w:r>
    </w:p>
    <w:p w14:paraId="1885E1B6" w14:textId="77777777" w:rsidR="001C3B6C" w:rsidRPr="00843396" w:rsidRDefault="001C3B6C" w:rsidP="001C3B6C">
      <w:pPr>
        <w:pStyle w:val="NormalWeb"/>
        <w:jc w:val="both"/>
      </w:pPr>
      <w:r w:rsidRPr="00843396">
        <w:rPr>
          <w:rStyle w:val="lev"/>
        </w:rPr>
        <w:t>Requirements:</w:t>
      </w:r>
      <w:r w:rsidRPr="00843396">
        <w:t xml:space="preserve"> Document and policy analysis; interest in urban governance and sustainability; knowledge of French and/or German; interviews with planners, policymakers, or other urban actors may form part of the research.</w:t>
      </w:r>
    </w:p>
    <w:p w14:paraId="6330D35D" w14:textId="7C3E6A2F" w:rsidR="001C3B6C" w:rsidRPr="00843396" w:rsidRDefault="001C3B6C" w:rsidP="00843396">
      <w:pPr>
        <w:pStyle w:val="NormalWeb"/>
        <w:spacing w:after="0" w:afterAutospacing="0"/>
        <w:jc w:val="both"/>
      </w:pPr>
      <w:r w:rsidRPr="00843396">
        <w:rPr>
          <w:rStyle w:val="lev"/>
        </w:rPr>
        <w:t>Keywords:</w:t>
      </w:r>
      <w:r w:rsidRPr="00843396">
        <w:t xml:space="preserve"> Geography, sustainability, urban policy, Switzerland, urban governance, planning</w:t>
      </w:r>
      <w:r w:rsidR="00773591">
        <w:t>.</w:t>
      </w:r>
    </w:p>
    <w:p w14:paraId="033C72F4" w14:textId="77777777" w:rsidR="009300E9" w:rsidRPr="00843396" w:rsidRDefault="009300E9" w:rsidP="009300E9">
      <w:pPr>
        <w:pBdr>
          <w:bottom w:val="single" w:sz="12" w:space="1" w:color="auto"/>
        </w:pBdr>
        <w:jc w:val="both"/>
        <w:rPr>
          <w:rFonts w:ascii="Times New Roman" w:hAnsi="Times New Roman" w:cs="Times New Roman"/>
          <w:lang w:val="en-US"/>
        </w:rPr>
      </w:pPr>
    </w:p>
    <w:p w14:paraId="1BB79F76" w14:textId="1611057F" w:rsidR="001C3B6C" w:rsidRPr="00843396" w:rsidRDefault="001C3B6C" w:rsidP="009300E9">
      <w:pPr>
        <w:pStyle w:val="NormalWeb"/>
        <w:numPr>
          <w:ilvl w:val="0"/>
          <w:numId w:val="6"/>
        </w:numPr>
        <w:jc w:val="both"/>
        <w:rPr>
          <w:color w:val="7030A0"/>
          <w:lang w:val="fr-CH"/>
        </w:rPr>
      </w:pPr>
      <w:r w:rsidRPr="00843396">
        <w:rPr>
          <w:rStyle w:val="lev"/>
          <w:color w:val="7030A0"/>
          <w:lang w:val="fr-CH"/>
        </w:rPr>
        <w:t xml:space="preserve">The impacts of new </w:t>
      </w:r>
      <w:r w:rsidRPr="00843396">
        <w:rPr>
          <w:rStyle w:val="lev"/>
          <w:color w:val="7030A0"/>
        </w:rPr>
        <w:t>urban development models on the cities</w:t>
      </w:r>
      <w:r w:rsidRPr="00843396">
        <w:rPr>
          <w:rStyle w:val="lev"/>
          <w:color w:val="7030A0"/>
          <w:lang w:val="fr-CH"/>
        </w:rPr>
        <w:t xml:space="preserve"> of the Global East | Les impacts dans les villes de l’Est Globale des nouveaux modèles de développement urbain </w:t>
      </w:r>
    </w:p>
    <w:p w14:paraId="6E6D457C" w14:textId="77777777" w:rsidR="001C3B6C" w:rsidRPr="00843396" w:rsidRDefault="001C3B6C" w:rsidP="001C3B6C">
      <w:pPr>
        <w:pStyle w:val="NormalWeb"/>
        <w:jc w:val="both"/>
      </w:pPr>
      <w:r w:rsidRPr="00843396">
        <w:rPr>
          <w:rStyle w:val="lev"/>
        </w:rPr>
        <w:t>Summary:</w:t>
      </w:r>
      <w:r w:rsidRPr="00843396">
        <w:t xml:space="preserve"> Explore how contemporary urban development models (e.g. smart cities, sustainable cities, creative cities, or other internationally circulating planning concepts) are adopted and transformed in cities of the Global East. The thesis could investigate how these models interact with local political economies, governance structures, histories, and everyday urban realities rather than </w:t>
      </w:r>
      <w:proofErr w:type="gramStart"/>
      <w:r w:rsidRPr="00843396">
        <w:t>assuming that</w:t>
      </w:r>
      <w:proofErr w:type="gramEnd"/>
      <w:r w:rsidRPr="00843396">
        <w:t xml:space="preserve"> models developed elsewhere are simply transferred unchanged.</w:t>
      </w:r>
    </w:p>
    <w:p w14:paraId="710F9B28" w14:textId="77777777" w:rsidR="001C3B6C" w:rsidRPr="00843396" w:rsidRDefault="001C3B6C" w:rsidP="001C3B6C">
      <w:pPr>
        <w:pStyle w:val="NormalWeb"/>
        <w:jc w:val="both"/>
      </w:pPr>
      <w:r w:rsidRPr="00843396">
        <w:rPr>
          <w:rStyle w:val="lev"/>
        </w:rPr>
        <w:t>Requirements:</w:t>
      </w:r>
      <w:r w:rsidRPr="00843396">
        <w:t xml:space="preserve"> Interest in urban geography and the Global East; document, planning, and policy analysis; comparative research is encouraged but not essential; relevant regional language skills may be valuable depending on the selected case study.</w:t>
      </w:r>
    </w:p>
    <w:p w14:paraId="01271130" w14:textId="017C7F1F" w:rsidR="001C3B6C" w:rsidRPr="00843396" w:rsidRDefault="001C3B6C" w:rsidP="00843396">
      <w:pPr>
        <w:pStyle w:val="NormalWeb"/>
        <w:spacing w:after="0" w:afterAutospacing="0"/>
        <w:jc w:val="both"/>
      </w:pPr>
      <w:r w:rsidRPr="00843396">
        <w:rPr>
          <w:rStyle w:val="lev"/>
        </w:rPr>
        <w:t>Keywords:</w:t>
      </w:r>
      <w:r w:rsidRPr="00843396">
        <w:t xml:space="preserve"> Geography, Global East, urban development, policy mobilities, urban governance</w:t>
      </w:r>
      <w:r w:rsidR="00773591">
        <w:t>.</w:t>
      </w:r>
    </w:p>
    <w:p w14:paraId="260CA5DD" w14:textId="77777777" w:rsidR="009300E9" w:rsidRPr="00843396" w:rsidRDefault="009300E9" w:rsidP="009300E9">
      <w:pPr>
        <w:pBdr>
          <w:bottom w:val="single" w:sz="12" w:space="1" w:color="auto"/>
        </w:pBdr>
        <w:jc w:val="both"/>
        <w:rPr>
          <w:rFonts w:ascii="Times New Roman" w:hAnsi="Times New Roman" w:cs="Times New Roman"/>
        </w:rPr>
      </w:pPr>
    </w:p>
    <w:p w14:paraId="006CA865" w14:textId="0C9181D4" w:rsidR="001C3B6C" w:rsidRPr="00843396" w:rsidRDefault="001C3B6C" w:rsidP="009300E9">
      <w:pPr>
        <w:pStyle w:val="NormalWeb"/>
        <w:numPr>
          <w:ilvl w:val="0"/>
          <w:numId w:val="6"/>
        </w:numPr>
        <w:jc w:val="both"/>
        <w:rPr>
          <w:color w:val="7030A0"/>
          <w:lang w:val="fr-CH"/>
        </w:rPr>
      </w:pPr>
      <w:r w:rsidRPr="00843396">
        <w:rPr>
          <w:rStyle w:val="lev"/>
          <w:color w:val="7030A0"/>
        </w:rPr>
        <w:t>Mobile policy in and between cities in the East and elsewhere</w:t>
      </w:r>
      <w:r w:rsidRPr="00843396">
        <w:rPr>
          <w:rStyle w:val="lev"/>
          <w:color w:val="7030A0"/>
          <w:lang w:val="fr-CH"/>
        </w:rPr>
        <w:t xml:space="preserve"> | Politique en matière de mobilité dans et entre les villes de l'Est et ailleurs</w:t>
      </w:r>
    </w:p>
    <w:p w14:paraId="6384D52D" w14:textId="77777777" w:rsidR="001C3B6C" w:rsidRPr="00843396" w:rsidRDefault="001C3B6C" w:rsidP="001C3B6C">
      <w:pPr>
        <w:pStyle w:val="NormalWeb"/>
        <w:jc w:val="both"/>
      </w:pPr>
      <w:r w:rsidRPr="00843396">
        <w:rPr>
          <w:rStyle w:val="lev"/>
        </w:rPr>
        <w:t>Summary:</w:t>
      </w:r>
      <w:r w:rsidRPr="00843396">
        <w:t xml:space="preserve"> Investigate how urban policies, planning models, and ideas travel between cities and how they change as they move across different political, economic, and geographical contexts. The thesis could follow a particular policy or urban model between cities in the Global East and elsewhere, examining the actors, institutions, networks, and processes through which policies circulate, are translated, and acquire new meanings.</w:t>
      </w:r>
    </w:p>
    <w:p w14:paraId="79F2F8CF" w14:textId="77777777" w:rsidR="001C3B6C" w:rsidRPr="00843396" w:rsidRDefault="001C3B6C" w:rsidP="001C3B6C">
      <w:pPr>
        <w:pStyle w:val="NormalWeb"/>
        <w:jc w:val="both"/>
      </w:pPr>
      <w:r w:rsidRPr="00843396">
        <w:rPr>
          <w:rStyle w:val="lev"/>
        </w:rPr>
        <w:t>Requirements:</w:t>
      </w:r>
      <w:r w:rsidRPr="00843396">
        <w:t xml:space="preserve"> Document and policy analysis; interest in comparative urbanism and policy mobility; interviews with planners, policymakers, consultants, or other relevant actors may be useful; appropriate language skills will depend on the cities selected.</w:t>
      </w:r>
    </w:p>
    <w:p w14:paraId="79402438" w14:textId="202566E9" w:rsidR="001C3B6C" w:rsidRPr="00843396" w:rsidRDefault="001C3B6C" w:rsidP="00843396">
      <w:pPr>
        <w:pStyle w:val="NormalWeb"/>
        <w:spacing w:after="0" w:afterAutospacing="0"/>
        <w:jc w:val="both"/>
      </w:pPr>
      <w:r w:rsidRPr="00843396">
        <w:rPr>
          <w:rStyle w:val="lev"/>
        </w:rPr>
        <w:lastRenderedPageBreak/>
        <w:t>Keywords:</w:t>
      </w:r>
      <w:r w:rsidRPr="00843396">
        <w:t xml:space="preserve"> Geography, policy mobility, comparative urbanism, Global East, policy transfer</w:t>
      </w:r>
      <w:r w:rsidR="00773591">
        <w:t>.</w:t>
      </w:r>
    </w:p>
    <w:p w14:paraId="452E47A1" w14:textId="77777777" w:rsidR="009300E9" w:rsidRPr="00843396" w:rsidRDefault="009300E9" w:rsidP="009300E9">
      <w:pPr>
        <w:pBdr>
          <w:bottom w:val="single" w:sz="12" w:space="1" w:color="auto"/>
        </w:pBdr>
        <w:jc w:val="both"/>
        <w:rPr>
          <w:rFonts w:ascii="Times New Roman" w:hAnsi="Times New Roman" w:cs="Times New Roman"/>
        </w:rPr>
      </w:pPr>
    </w:p>
    <w:p w14:paraId="050AB201" w14:textId="5F93618C" w:rsidR="001C3B6C" w:rsidRPr="00843396" w:rsidRDefault="001C3B6C" w:rsidP="009300E9">
      <w:pPr>
        <w:pStyle w:val="NormalWeb"/>
        <w:numPr>
          <w:ilvl w:val="0"/>
          <w:numId w:val="6"/>
        </w:numPr>
        <w:jc w:val="both"/>
        <w:rPr>
          <w:color w:val="7030A0"/>
          <w:lang w:val="fr-CH"/>
        </w:rPr>
      </w:pPr>
      <w:r w:rsidRPr="00843396">
        <w:rPr>
          <w:rStyle w:val="lev"/>
          <w:color w:val="7030A0"/>
        </w:rPr>
        <w:t>Authoritarianism and resistance through the</w:t>
      </w:r>
      <w:r w:rsidRPr="00843396">
        <w:rPr>
          <w:rStyle w:val="lev"/>
          <w:color w:val="7030A0"/>
          <w:lang w:val="fr-CH"/>
        </w:rPr>
        <w:t xml:space="preserve"> digital | Autoritarisme et résistance à travers les espaces et les technologies numériques</w:t>
      </w:r>
    </w:p>
    <w:p w14:paraId="065B85A4" w14:textId="77777777" w:rsidR="001C3B6C" w:rsidRPr="00843396" w:rsidRDefault="001C3B6C" w:rsidP="001C3B6C">
      <w:pPr>
        <w:pStyle w:val="NormalWeb"/>
        <w:jc w:val="both"/>
      </w:pPr>
      <w:r w:rsidRPr="00843396">
        <w:rPr>
          <w:rStyle w:val="lev"/>
        </w:rPr>
        <w:t>Summary:</w:t>
      </w:r>
      <w:r w:rsidRPr="00843396">
        <w:t xml:space="preserve"> Explore how digital technologies and online spaces are used both to extend authoritarian control and to enable resistance, dissent, and alternative forms of political organization. The thesis could examine surveillance, censorship, platform governance, disinformation, digital activism, or the ways that political power is produced and contested across online and offline spaces.</w:t>
      </w:r>
    </w:p>
    <w:p w14:paraId="00229DAD" w14:textId="77777777" w:rsidR="001C3B6C" w:rsidRPr="00843396" w:rsidRDefault="001C3B6C" w:rsidP="001C3B6C">
      <w:pPr>
        <w:pStyle w:val="NormalWeb"/>
        <w:jc w:val="both"/>
      </w:pPr>
      <w:r w:rsidRPr="00843396">
        <w:rPr>
          <w:rStyle w:val="lev"/>
        </w:rPr>
        <w:t>Requirements:</w:t>
      </w:r>
      <w:r w:rsidRPr="00843396">
        <w:t xml:space="preserve"> Interest in political geography, authoritarianism, and digital politics; document and media analysis; digital ethnography or interviews may be appropriate depending on the case; relevant language skills may be valuable for research focused on </w:t>
      </w:r>
      <w:proofErr w:type="gramStart"/>
      <w:r w:rsidRPr="00843396">
        <w:t>particular countries</w:t>
      </w:r>
      <w:proofErr w:type="gramEnd"/>
      <w:r w:rsidRPr="00843396">
        <w:t xml:space="preserve"> or regions.</w:t>
      </w:r>
    </w:p>
    <w:p w14:paraId="4B07B90F" w14:textId="55E9B749" w:rsidR="001C3B6C" w:rsidRPr="00843396" w:rsidRDefault="001C3B6C" w:rsidP="00843396">
      <w:pPr>
        <w:pStyle w:val="NormalWeb"/>
        <w:spacing w:after="0" w:afterAutospacing="0"/>
        <w:jc w:val="both"/>
      </w:pPr>
      <w:r w:rsidRPr="00843396">
        <w:rPr>
          <w:rStyle w:val="lev"/>
        </w:rPr>
        <w:t>Keywords:</w:t>
      </w:r>
      <w:r w:rsidRPr="00843396">
        <w:t xml:space="preserve"> Geography, authoritarianism, resistance, digital politics, surveillance, censorship</w:t>
      </w:r>
      <w:r w:rsidR="00773591">
        <w:t>.</w:t>
      </w:r>
    </w:p>
    <w:p w14:paraId="3412294D" w14:textId="77777777" w:rsidR="009300E9" w:rsidRPr="00843396" w:rsidRDefault="009300E9" w:rsidP="009300E9">
      <w:pPr>
        <w:pBdr>
          <w:bottom w:val="single" w:sz="12" w:space="1" w:color="auto"/>
        </w:pBdr>
        <w:jc w:val="both"/>
        <w:rPr>
          <w:rFonts w:ascii="Times New Roman" w:hAnsi="Times New Roman" w:cs="Times New Roman"/>
        </w:rPr>
      </w:pPr>
    </w:p>
    <w:p w14:paraId="055C6FEA" w14:textId="5D33A28C" w:rsidR="001C3B6C" w:rsidRPr="00843396" w:rsidRDefault="001C3B6C" w:rsidP="009300E9">
      <w:pPr>
        <w:pStyle w:val="NormalWeb"/>
        <w:numPr>
          <w:ilvl w:val="0"/>
          <w:numId w:val="6"/>
        </w:numPr>
        <w:jc w:val="both"/>
        <w:rPr>
          <w:color w:val="7030A0"/>
        </w:rPr>
      </w:pPr>
      <w:r w:rsidRPr="00843396">
        <w:rPr>
          <w:rStyle w:val="lev"/>
          <w:color w:val="7030A0"/>
        </w:rPr>
        <w:t>Platform urbanism, spatial politics, and feminist technoscience: The interplay of new technologies and intimate life | P</w:t>
      </w:r>
      <w:r w:rsidRPr="00843396">
        <w:rPr>
          <w:rStyle w:val="lev"/>
          <w:color w:val="7030A0"/>
          <w:lang w:val="fr-CH"/>
        </w:rPr>
        <w:t>lat</w:t>
      </w:r>
      <w:r w:rsidR="001D602D">
        <w:rPr>
          <w:rStyle w:val="lev"/>
          <w:color w:val="7030A0"/>
          <w:lang w:val="fr-CH"/>
        </w:rPr>
        <w:t>e</w:t>
      </w:r>
      <w:r w:rsidRPr="00843396">
        <w:rPr>
          <w:rStyle w:val="lev"/>
          <w:color w:val="7030A0"/>
          <w:lang w:val="fr-CH"/>
        </w:rPr>
        <w:t>form</w:t>
      </w:r>
      <w:r w:rsidR="001D602D">
        <w:rPr>
          <w:rStyle w:val="lev"/>
          <w:color w:val="7030A0"/>
          <w:lang w:val="fr-CH"/>
        </w:rPr>
        <w:t>e</w:t>
      </w:r>
      <w:r w:rsidRPr="00843396">
        <w:rPr>
          <w:rStyle w:val="lev"/>
          <w:color w:val="7030A0"/>
          <w:lang w:val="fr-CH"/>
        </w:rPr>
        <w:t xml:space="preserve"> urbanism</w:t>
      </w:r>
      <w:r w:rsidR="001D602D">
        <w:rPr>
          <w:rStyle w:val="lev"/>
          <w:color w:val="7030A0"/>
          <w:lang w:val="fr-CH"/>
        </w:rPr>
        <w:t>e</w:t>
      </w:r>
      <w:r w:rsidRPr="00843396">
        <w:rPr>
          <w:rStyle w:val="lev"/>
          <w:color w:val="7030A0"/>
          <w:lang w:val="fr-CH"/>
        </w:rPr>
        <w:t>, politique spatiale et technoscience féministe: l'interaction entre les nouvelles technologies et la vie intime</w:t>
      </w:r>
    </w:p>
    <w:p w14:paraId="463E0B58" w14:textId="77777777" w:rsidR="001C3B6C" w:rsidRPr="00843396" w:rsidRDefault="001C3B6C" w:rsidP="001C3B6C">
      <w:pPr>
        <w:pStyle w:val="NormalWeb"/>
        <w:jc w:val="both"/>
      </w:pPr>
      <w:r w:rsidRPr="00843396">
        <w:rPr>
          <w:rStyle w:val="lev"/>
        </w:rPr>
        <w:t>Summary:</w:t>
      </w:r>
      <w:r w:rsidRPr="00843396">
        <w:t xml:space="preserve"> Investigate how digital platforms and emerging technologies reshape urban space, everyday practices, and intimate life, with particular attention to questions of power, embodiment, gender, care, and inequality. Drawing on feminist technoscience and critical urban theory, the thesis could examine how platforms mediate experiences of housing, mobility, work, consumption, dating, care, or other dimensions of everyday urban life.</w:t>
      </w:r>
    </w:p>
    <w:p w14:paraId="554616AB" w14:textId="77777777" w:rsidR="001C3B6C" w:rsidRPr="00843396" w:rsidRDefault="001C3B6C" w:rsidP="001C3B6C">
      <w:pPr>
        <w:pStyle w:val="NormalWeb"/>
        <w:jc w:val="both"/>
      </w:pPr>
      <w:r w:rsidRPr="00843396">
        <w:rPr>
          <w:rStyle w:val="lev"/>
        </w:rPr>
        <w:t>Requirements:</w:t>
      </w:r>
      <w:r w:rsidRPr="00843396">
        <w:t xml:space="preserve"> Interest in urban geography, digital geographies, and feminist theory; qualitative research methods such as interviews, digital ethnography or platform analysis; willingness to engage with interdisciplinary literature from geography, science and technology studies, and feminist scholarship.</w:t>
      </w:r>
    </w:p>
    <w:p w14:paraId="7CE086F1" w14:textId="02294B2B" w:rsidR="001C3B6C" w:rsidRPr="00843396" w:rsidRDefault="001C3B6C" w:rsidP="00843396">
      <w:pPr>
        <w:pStyle w:val="NormalWeb"/>
        <w:spacing w:after="0" w:afterAutospacing="0"/>
        <w:jc w:val="both"/>
      </w:pPr>
      <w:r w:rsidRPr="00843396">
        <w:rPr>
          <w:rStyle w:val="lev"/>
        </w:rPr>
        <w:t>Keywords:</w:t>
      </w:r>
      <w:r w:rsidRPr="00843396">
        <w:t xml:space="preserve"> Geography, platform urbanism, feminist technoscience, digital geographies, spatial politics, intimate life</w:t>
      </w:r>
      <w:r w:rsidR="00773591">
        <w:t>.</w:t>
      </w:r>
    </w:p>
    <w:p w14:paraId="50979814" w14:textId="77777777" w:rsidR="009300E9" w:rsidRPr="00843396" w:rsidRDefault="009300E9" w:rsidP="009300E9">
      <w:pPr>
        <w:pBdr>
          <w:bottom w:val="single" w:sz="12" w:space="1" w:color="auto"/>
        </w:pBdr>
        <w:jc w:val="both"/>
        <w:rPr>
          <w:rFonts w:ascii="Times New Roman" w:hAnsi="Times New Roman" w:cs="Times New Roman"/>
        </w:rPr>
      </w:pPr>
    </w:p>
    <w:p w14:paraId="0CE8DF51" w14:textId="1B29AF40" w:rsidR="001C3B6C" w:rsidRPr="00843396" w:rsidRDefault="001C3B6C" w:rsidP="009300E9">
      <w:pPr>
        <w:pStyle w:val="NormalWeb"/>
        <w:numPr>
          <w:ilvl w:val="0"/>
          <w:numId w:val="6"/>
        </w:numPr>
        <w:jc w:val="both"/>
        <w:rPr>
          <w:color w:val="7030A0"/>
          <w:lang w:val="fr-CH"/>
        </w:rPr>
      </w:pPr>
      <w:r w:rsidRPr="00843396">
        <w:rPr>
          <w:rStyle w:val="lev"/>
          <w:color w:val="7030A0"/>
        </w:rPr>
        <w:t>Events and meaning making: How cultural and sporting events make the city |</w:t>
      </w:r>
      <w:r w:rsidRPr="00843396">
        <w:rPr>
          <w:rStyle w:val="lev"/>
          <w:color w:val="7030A0"/>
          <w:lang w:val="fr-CH"/>
        </w:rPr>
        <w:t xml:space="preserve"> Événements et la création de sens: comment les événements culturels et sportifs façonnent la ville</w:t>
      </w:r>
    </w:p>
    <w:p w14:paraId="5CCBDD7F" w14:textId="77777777" w:rsidR="001C3B6C" w:rsidRPr="00843396" w:rsidRDefault="001C3B6C" w:rsidP="001C3B6C">
      <w:pPr>
        <w:pStyle w:val="NormalWeb"/>
        <w:jc w:val="both"/>
      </w:pPr>
      <w:r w:rsidRPr="00843396">
        <w:rPr>
          <w:rStyle w:val="lev"/>
        </w:rPr>
        <w:t>Summary:</w:t>
      </w:r>
      <w:r w:rsidRPr="00843396">
        <w:t xml:space="preserve"> Explore how cultural and sporting events contribute to the production of urban meanings, identities, and senses of place. The thesis could examine how events temporarily or permanently transform public space, shape representations of the city, and create different experiences of belonging, exclusion, celebration, or contestation among residents and visitors.</w:t>
      </w:r>
    </w:p>
    <w:p w14:paraId="13FD3E63" w14:textId="77777777" w:rsidR="001C3B6C" w:rsidRPr="00843396" w:rsidRDefault="001C3B6C" w:rsidP="001C3B6C">
      <w:pPr>
        <w:pStyle w:val="NormalWeb"/>
        <w:jc w:val="both"/>
      </w:pPr>
      <w:r w:rsidRPr="00843396">
        <w:rPr>
          <w:rStyle w:val="lev"/>
        </w:rPr>
        <w:lastRenderedPageBreak/>
        <w:t>Requirements:</w:t>
      </w:r>
      <w:r w:rsidRPr="00843396">
        <w:t xml:space="preserve"> Interest in urban and cultural geography; qualitative methods such as interviews, observation, or ethnography; analysis of event materials, media, and urban representations may also be useful; the thesis should focus on one event or a clearly defined comparison.</w:t>
      </w:r>
    </w:p>
    <w:p w14:paraId="754F08FE" w14:textId="0535721D" w:rsidR="001C3B6C" w:rsidRPr="00843396" w:rsidRDefault="001C3B6C" w:rsidP="00843396">
      <w:pPr>
        <w:pStyle w:val="NormalWeb"/>
        <w:spacing w:after="0" w:afterAutospacing="0"/>
        <w:jc w:val="both"/>
      </w:pPr>
      <w:r w:rsidRPr="00843396">
        <w:rPr>
          <w:rStyle w:val="lev"/>
        </w:rPr>
        <w:t>Keywords:</w:t>
      </w:r>
      <w:r w:rsidRPr="00843396">
        <w:t xml:space="preserve"> Geography, events, meaning making, urban identity, place, cultural geography, sport</w:t>
      </w:r>
      <w:r w:rsidR="00773591">
        <w:t>.</w:t>
      </w:r>
    </w:p>
    <w:p w14:paraId="1932C654" w14:textId="77777777" w:rsidR="009300E9" w:rsidRPr="00843396" w:rsidRDefault="009300E9" w:rsidP="009300E9">
      <w:pPr>
        <w:pBdr>
          <w:bottom w:val="single" w:sz="12" w:space="1" w:color="auto"/>
        </w:pBdr>
        <w:jc w:val="both"/>
        <w:rPr>
          <w:rFonts w:ascii="Times New Roman" w:hAnsi="Times New Roman" w:cs="Times New Roman"/>
        </w:rPr>
      </w:pPr>
    </w:p>
    <w:p w14:paraId="142AA8AD" w14:textId="1FCFBA20" w:rsidR="001C3B6C" w:rsidRPr="00843396" w:rsidRDefault="001C3B6C" w:rsidP="009300E9">
      <w:pPr>
        <w:pStyle w:val="NormalWeb"/>
        <w:numPr>
          <w:ilvl w:val="0"/>
          <w:numId w:val="6"/>
        </w:numPr>
        <w:jc w:val="both"/>
        <w:rPr>
          <w:color w:val="7030A0"/>
          <w:lang w:val="fr-CH"/>
        </w:rPr>
      </w:pPr>
      <w:r w:rsidRPr="00843396">
        <w:rPr>
          <w:rStyle w:val="lev"/>
          <w:color w:val="7030A0"/>
        </w:rPr>
        <w:t>Social and material aftereffects of the 2025 Women’s Euro football championship or</w:t>
      </w:r>
      <w:r w:rsidRPr="00843396">
        <w:rPr>
          <w:rStyle w:val="lev"/>
          <w:color w:val="7030A0"/>
          <w:lang w:val="fr-CH"/>
        </w:rPr>
        <w:t xml:space="preserve"> Eurovision Basel | Conséquences sociales et matérielles du championnat d'Europe de football féminin 2025 ou Eurovision Basel</w:t>
      </w:r>
    </w:p>
    <w:p w14:paraId="4395B164" w14:textId="77777777" w:rsidR="001C3B6C" w:rsidRPr="00843396" w:rsidRDefault="001C3B6C" w:rsidP="001C3B6C">
      <w:pPr>
        <w:pStyle w:val="NormalWeb"/>
        <w:jc w:val="both"/>
      </w:pPr>
      <w:r w:rsidRPr="00843396">
        <w:rPr>
          <w:rStyle w:val="lev"/>
        </w:rPr>
        <w:t>Summary:</w:t>
      </w:r>
      <w:r w:rsidRPr="00843396">
        <w:t xml:space="preserve"> Investigate what remains in the city after a major event has ended, focusing on the social and material aftereffects of either UEFA Women’s EURO 2025 or Eurovision in Basel (or another event of your choice). The thesis could examine changes to public space and infrastructure alongside less tangible effects such as civic pride, representations of place, gender and inclusion, local memories, tourism, or changing relationships between residents and the city.</w:t>
      </w:r>
    </w:p>
    <w:p w14:paraId="60C31A2D" w14:textId="77777777" w:rsidR="001C3B6C" w:rsidRPr="00843396" w:rsidRDefault="001C3B6C" w:rsidP="001C3B6C">
      <w:pPr>
        <w:pStyle w:val="NormalWeb"/>
        <w:jc w:val="both"/>
      </w:pPr>
      <w:r w:rsidRPr="00843396">
        <w:rPr>
          <w:rStyle w:val="lev"/>
        </w:rPr>
        <w:t>Requirements:</w:t>
      </w:r>
      <w:r w:rsidRPr="00843396">
        <w:t xml:space="preserve"> Interest in event, urban, and cultural geography; document and media analysis; fieldwork in one or more Swiss host cities; interviews with residents, organizers, policymakers, businesses, or other relevant actors would be valuable; German and/or French language skills may be useful depending on the selected case.</w:t>
      </w:r>
    </w:p>
    <w:p w14:paraId="37D009D0" w14:textId="6E676C92" w:rsidR="001C3B6C" w:rsidRPr="00843396" w:rsidRDefault="001C3B6C" w:rsidP="001C3B6C">
      <w:pPr>
        <w:pStyle w:val="NormalWeb"/>
        <w:jc w:val="both"/>
      </w:pPr>
      <w:r w:rsidRPr="00843396">
        <w:rPr>
          <w:rStyle w:val="lev"/>
        </w:rPr>
        <w:t>Keywords:</w:t>
      </w:r>
      <w:r w:rsidRPr="00843396">
        <w:t xml:space="preserve"> Geography, mega-events, legacy, aftereffects, urban change, Women’s EURO 2025, Eurovision</w:t>
      </w:r>
      <w:r w:rsidR="00773591">
        <w:t>.</w:t>
      </w:r>
    </w:p>
    <w:p w14:paraId="37F07385" w14:textId="74244B72" w:rsidR="001C3B6C" w:rsidRPr="00843396" w:rsidRDefault="001C3B6C" w:rsidP="00F75400">
      <w:pPr>
        <w:spacing w:after="0"/>
        <w:rPr>
          <w:rFonts w:ascii="Times New Roman" w:eastAsia="Times New Roman" w:hAnsi="Times New Roman" w:cs="Times New Roman"/>
          <w:color w:val="3A7C22" w:themeColor="accent6" w:themeShade="BF"/>
          <w:kern w:val="0"/>
          <w:lang w:val="en-US"/>
          <w14:ligatures w14:val="none"/>
        </w:rPr>
      </w:pPr>
      <w:r w:rsidRPr="001A4811">
        <w:rPr>
          <w:rFonts w:ascii="Times New Roman" w:hAnsi="Times New Roman" w:cs="Times New Roman"/>
          <w:lang w:val="en-US"/>
        </w:rPr>
        <w:br w:type="page"/>
      </w:r>
      <w:r w:rsidRPr="001A4811">
        <w:rPr>
          <w:rFonts w:ascii="Times New Roman" w:hAnsi="Times New Roman" w:cs="Times New Roman"/>
          <w:b/>
          <w:bCs/>
          <w:i/>
          <w:iCs/>
          <w:color w:val="3A7C22" w:themeColor="accent6" w:themeShade="BF"/>
          <w:sz w:val="28"/>
          <w:szCs w:val="28"/>
          <w:lang w:val="en-US"/>
        </w:rPr>
        <w:lastRenderedPageBreak/>
        <w:t>Climate, Societies and Ecosystems</w:t>
      </w:r>
      <w:r w:rsidRPr="001A4811">
        <w:rPr>
          <w:rFonts w:ascii="Times New Roman" w:hAnsi="Times New Roman" w:cs="Times New Roman"/>
          <w:b/>
          <w:bCs/>
          <w:color w:val="3A7C22" w:themeColor="accent6" w:themeShade="BF"/>
          <w:sz w:val="28"/>
          <w:szCs w:val="28"/>
          <w:lang w:val="en-US"/>
        </w:rPr>
        <w:t xml:space="preserve"> </w:t>
      </w:r>
      <w:r w:rsidR="001A4811" w:rsidRPr="001A4811">
        <w:rPr>
          <w:rFonts w:ascii="Times New Roman" w:hAnsi="Times New Roman" w:cs="Times New Roman"/>
          <w:b/>
          <w:bCs/>
          <w:color w:val="3A7C22" w:themeColor="accent6" w:themeShade="BF"/>
          <w:sz w:val="28"/>
          <w:szCs w:val="28"/>
          <w:lang w:val="en-US"/>
        </w:rPr>
        <w:t>avec</w:t>
      </w:r>
      <w:r w:rsidRPr="001A4811">
        <w:rPr>
          <w:rFonts w:ascii="Times New Roman" w:hAnsi="Times New Roman" w:cs="Times New Roman"/>
          <w:b/>
          <w:bCs/>
          <w:color w:val="3A7C22" w:themeColor="accent6" w:themeShade="BF"/>
          <w:sz w:val="28"/>
          <w:szCs w:val="28"/>
          <w:lang w:val="en-US"/>
        </w:rPr>
        <w:t xml:space="preserve"> le </w:t>
      </w:r>
      <w:proofErr w:type="spellStart"/>
      <w:r w:rsidRPr="001A4811">
        <w:rPr>
          <w:rFonts w:ascii="Times New Roman" w:hAnsi="Times New Roman" w:cs="Times New Roman"/>
          <w:b/>
          <w:bCs/>
          <w:color w:val="3A7C22" w:themeColor="accent6" w:themeShade="BF"/>
          <w:sz w:val="28"/>
          <w:szCs w:val="28"/>
          <w:lang w:val="en-US"/>
        </w:rPr>
        <w:t>professeur</w:t>
      </w:r>
      <w:proofErr w:type="spellEnd"/>
      <w:r w:rsidRPr="001A4811">
        <w:rPr>
          <w:rFonts w:ascii="Times New Roman" w:hAnsi="Times New Roman" w:cs="Times New Roman"/>
          <w:b/>
          <w:bCs/>
          <w:color w:val="3A7C22" w:themeColor="accent6" w:themeShade="BF"/>
          <w:sz w:val="28"/>
          <w:szCs w:val="28"/>
          <w:lang w:val="en-US"/>
        </w:rPr>
        <w:t xml:space="preserve"> Chahan Kropf</w:t>
      </w:r>
    </w:p>
    <w:p w14:paraId="6D7F5783" w14:textId="6A7684D6" w:rsidR="000F3559" w:rsidRPr="00436C24" w:rsidRDefault="009300E9" w:rsidP="001C3B6C">
      <w:pPr>
        <w:rPr>
          <w:rFonts w:ascii="Times New Roman" w:hAnsi="Times New Roman" w:cs="Times New Roman"/>
          <w:i/>
          <w:iCs/>
          <w:color w:val="3A7C22" w:themeColor="accent6" w:themeShade="BF"/>
          <w:sz w:val="28"/>
          <w:szCs w:val="28"/>
        </w:rPr>
      </w:pPr>
      <w:r w:rsidRPr="00843396">
        <w:rPr>
          <w:rFonts w:ascii="Times New Roman" w:hAnsi="Times New Roman" w:cs="Times New Roman"/>
          <w:color w:val="3A7C22" w:themeColor="accent6" w:themeShade="BF"/>
          <w:sz w:val="28"/>
          <w:szCs w:val="28"/>
        </w:rPr>
        <w:t xml:space="preserve">Contact : </w:t>
      </w:r>
      <w:r w:rsidR="00436C24">
        <w:rPr>
          <w:rFonts w:ascii="Times New Roman" w:hAnsi="Times New Roman" w:cs="Times New Roman"/>
          <w:i/>
          <w:iCs/>
          <w:color w:val="3A7C22" w:themeColor="accent6" w:themeShade="BF"/>
          <w:sz w:val="28"/>
          <w:szCs w:val="28"/>
        </w:rPr>
        <w:t>chahan.kropf@unine.ch</w:t>
      </w:r>
    </w:p>
    <w:p w14:paraId="01E38BE2" w14:textId="36872112" w:rsidR="001C3B6C" w:rsidRPr="00843396" w:rsidRDefault="001C3B6C" w:rsidP="001C3B6C">
      <w:pPr>
        <w:pStyle w:val="NormalWeb"/>
        <w:numPr>
          <w:ilvl w:val="0"/>
          <w:numId w:val="7"/>
        </w:numPr>
        <w:jc w:val="both"/>
        <w:rPr>
          <w:b/>
          <w:bCs/>
          <w:color w:val="3A7C22" w:themeColor="accent6" w:themeShade="BF"/>
          <w:lang w:val="de-CH"/>
        </w:rPr>
      </w:pPr>
      <w:r w:rsidRPr="00843396">
        <w:rPr>
          <w:b/>
          <w:bCs/>
          <w:color w:val="3A7C22" w:themeColor="accent6" w:themeShade="BF"/>
        </w:rPr>
        <w:t>Building codes under different extreme-weather regimes</w:t>
      </w:r>
    </w:p>
    <w:p w14:paraId="117A03D8" w14:textId="24F51506" w:rsidR="001C3B6C" w:rsidRPr="00843396" w:rsidRDefault="001C3B6C" w:rsidP="001C3B6C">
      <w:pPr>
        <w:pStyle w:val="NormalWeb"/>
        <w:jc w:val="both"/>
      </w:pPr>
      <w:r w:rsidRPr="00843396">
        <w:rPr>
          <w:b/>
          <w:bCs/>
        </w:rPr>
        <w:t>Brief abstract:</w:t>
      </w:r>
      <w:r w:rsidRPr="00843396">
        <w:rPr>
          <w:lang w:val="de-CH"/>
        </w:rPr>
        <w:t xml:space="preserve"> </w:t>
      </w:r>
      <w:r w:rsidRPr="00843396">
        <w:t>Compare how building regulations differ between regions historically exposed to different combinations of hazards such as heat, floods, storms, wildfire or snow. The thesis would investigate whether past hazard regimes have shaped building standards and whether current codes appear suited to emerging climate conditions.</w:t>
      </w:r>
    </w:p>
    <w:p w14:paraId="34929AAB" w14:textId="75F230AE" w:rsidR="001C3B6C" w:rsidRPr="00843396" w:rsidRDefault="001C3B6C" w:rsidP="001C3B6C">
      <w:pPr>
        <w:pStyle w:val="NormalWeb"/>
        <w:jc w:val="both"/>
        <w:rPr>
          <w:b/>
          <w:bCs/>
        </w:rPr>
      </w:pPr>
      <w:r w:rsidRPr="00843396">
        <w:rPr>
          <w:b/>
          <w:bCs/>
        </w:rPr>
        <w:t>Requirements:</w:t>
      </w:r>
      <w:r w:rsidRPr="00843396">
        <w:rPr>
          <w:b/>
          <w:bCs/>
          <w:lang w:val="fr-CH"/>
        </w:rPr>
        <w:t xml:space="preserve"> </w:t>
      </w:r>
      <w:r w:rsidRPr="00843396">
        <w:t>Comparative policy/document analysis; basic climate-risk knowledge; GIS or statistics useful but not essential.</w:t>
      </w:r>
    </w:p>
    <w:p w14:paraId="15C95B3C" w14:textId="7C98D82F" w:rsidR="001C3B6C" w:rsidRPr="00843396" w:rsidRDefault="001C3B6C" w:rsidP="00843396">
      <w:pPr>
        <w:pStyle w:val="NormalWeb"/>
        <w:spacing w:after="0" w:afterAutospacing="0"/>
        <w:jc w:val="both"/>
        <w:rPr>
          <w:b/>
          <w:bCs/>
        </w:rPr>
      </w:pPr>
      <w:r w:rsidRPr="00843396">
        <w:rPr>
          <w:b/>
          <w:bCs/>
        </w:rPr>
        <w:t>Targeted studies:</w:t>
      </w:r>
      <w:r w:rsidRPr="00843396">
        <w:rPr>
          <w:b/>
          <w:bCs/>
          <w:lang w:val="fr-CH"/>
        </w:rPr>
        <w:t xml:space="preserve"> </w:t>
      </w:r>
      <w:r w:rsidRPr="00843396">
        <w:t>Geography, Law, Economics, Sociology.</w:t>
      </w:r>
    </w:p>
    <w:p w14:paraId="7F242E8B" w14:textId="77777777" w:rsidR="009300E9" w:rsidRPr="00843396" w:rsidRDefault="009300E9" w:rsidP="009300E9">
      <w:pPr>
        <w:pBdr>
          <w:bottom w:val="single" w:sz="12" w:space="1" w:color="auto"/>
        </w:pBdr>
        <w:jc w:val="both"/>
        <w:rPr>
          <w:rFonts w:ascii="Times New Roman" w:hAnsi="Times New Roman" w:cs="Times New Roman"/>
        </w:rPr>
      </w:pPr>
    </w:p>
    <w:p w14:paraId="523592B9" w14:textId="492C2ADD" w:rsidR="001C3B6C" w:rsidRPr="00843396" w:rsidRDefault="001C3B6C" w:rsidP="001C3B6C">
      <w:pPr>
        <w:pStyle w:val="NormalWeb"/>
        <w:numPr>
          <w:ilvl w:val="0"/>
          <w:numId w:val="7"/>
        </w:numPr>
        <w:jc w:val="both"/>
        <w:rPr>
          <w:b/>
          <w:bCs/>
          <w:color w:val="3A7C22" w:themeColor="accent6" w:themeShade="BF"/>
        </w:rPr>
      </w:pPr>
      <w:r w:rsidRPr="00843396">
        <w:rPr>
          <w:b/>
          <w:bCs/>
          <w:color w:val="3A7C22" w:themeColor="accent6" w:themeShade="BF"/>
        </w:rPr>
        <w:t>Hazomes Switzerland: Mapping natural-hazard regimes at high resolution</w:t>
      </w:r>
    </w:p>
    <w:p w14:paraId="0571E74B" w14:textId="17E580BA" w:rsidR="001C3B6C" w:rsidRPr="00843396" w:rsidRDefault="001C3B6C" w:rsidP="001C3B6C">
      <w:pPr>
        <w:pStyle w:val="NormalWeb"/>
        <w:jc w:val="both"/>
      </w:pPr>
      <w:r w:rsidRPr="00843396">
        <w:rPr>
          <w:b/>
          <w:bCs/>
        </w:rPr>
        <w:t>Brief abstract:</w:t>
      </w:r>
      <w:r w:rsidRPr="00843396">
        <w:rPr>
          <w:lang w:val="fr-CH"/>
        </w:rPr>
        <w:t xml:space="preserve"> </w:t>
      </w:r>
      <w:r w:rsidRPr="00843396">
        <w:t>Develop a high-resolution Swiss extension of Hazomes, the global classification of natural-hazard disturbance regimes. The thesis would combine Swiss and international hazard datasets to characterize regional hazard profiles and investigate differences across Switzerland.</w:t>
      </w:r>
    </w:p>
    <w:p w14:paraId="389F0C6E" w14:textId="3215DC1C" w:rsidR="001C3B6C" w:rsidRPr="00843396" w:rsidRDefault="001C3B6C" w:rsidP="001C3B6C">
      <w:pPr>
        <w:pStyle w:val="NormalWeb"/>
        <w:jc w:val="both"/>
        <w:rPr>
          <w:b/>
          <w:bCs/>
        </w:rPr>
      </w:pPr>
      <w:r w:rsidRPr="00843396">
        <w:rPr>
          <w:b/>
          <w:bCs/>
        </w:rPr>
        <w:t>Requirements:</w:t>
      </w:r>
      <w:r w:rsidRPr="00843396">
        <w:rPr>
          <w:b/>
          <w:bCs/>
          <w:lang w:val="fr-CH"/>
        </w:rPr>
        <w:t xml:space="preserve"> </w:t>
      </w:r>
      <w:r w:rsidRPr="00843396">
        <w:t>Python; GIS/spatial analysis; basic statistics; interest in natural hazards and climate data. Experience with clustering is advantageous but not required.</w:t>
      </w:r>
    </w:p>
    <w:p w14:paraId="0FC89E1D" w14:textId="1D0A6FA9" w:rsidR="001C3B6C" w:rsidRPr="00843396" w:rsidRDefault="001C3B6C" w:rsidP="00843396">
      <w:pPr>
        <w:pStyle w:val="NormalWeb"/>
        <w:spacing w:after="0" w:afterAutospacing="0"/>
        <w:jc w:val="both"/>
        <w:rPr>
          <w:lang w:val="fr-CH"/>
        </w:rPr>
      </w:pPr>
      <w:r w:rsidRPr="00843396">
        <w:rPr>
          <w:b/>
          <w:bCs/>
        </w:rPr>
        <w:t>Targeted studies:</w:t>
      </w:r>
      <w:r w:rsidRPr="00843396">
        <w:rPr>
          <w:b/>
          <w:bCs/>
          <w:lang w:val="fr-CH"/>
        </w:rPr>
        <w:t xml:space="preserve"> </w:t>
      </w:r>
      <w:r w:rsidRPr="00843396">
        <w:t>Geography, Biology, Biogeosciences, Computer Science, Mathematics.</w:t>
      </w:r>
    </w:p>
    <w:p w14:paraId="2A1A914B" w14:textId="77777777" w:rsidR="009300E9" w:rsidRPr="00843396" w:rsidRDefault="009300E9" w:rsidP="009300E9">
      <w:pPr>
        <w:pBdr>
          <w:bottom w:val="single" w:sz="12" w:space="1" w:color="auto"/>
        </w:pBdr>
        <w:jc w:val="both"/>
        <w:rPr>
          <w:rFonts w:ascii="Times New Roman" w:hAnsi="Times New Roman" w:cs="Times New Roman"/>
        </w:rPr>
      </w:pPr>
    </w:p>
    <w:p w14:paraId="1E66698C" w14:textId="51E6CF05" w:rsidR="001C3B6C" w:rsidRPr="00843396" w:rsidRDefault="001C3B6C" w:rsidP="001C3B6C">
      <w:pPr>
        <w:pStyle w:val="NormalWeb"/>
        <w:numPr>
          <w:ilvl w:val="0"/>
          <w:numId w:val="7"/>
        </w:numPr>
        <w:jc w:val="both"/>
        <w:rPr>
          <w:b/>
          <w:bCs/>
          <w:color w:val="3A7C22" w:themeColor="accent6" w:themeShade="BF"/>
        </w:rPr>
      </w:pPr>
      <w:r w:rsidRPr="00843396">
        <w:rPr>
          <w:b/>
          <w:bCs/>
          <w:color w:val="3A7C22" w:themeColor="accent6" w:themeShade="BF"/>
        </w:rPr>
        <w:t>When do societies accept far-reaching collective rules?</w:t>
      </w:r>
    </w:p>
    <w:p w14:paraId="48988A96" w14:textId="28066ABC" w:rsidR="001C3B6C" w:rsidRPr="00843396" w:rsidRDefault="001C3B6C" w:rsidP="001C3B6C">
      <w:pPr>
        <w:pStyle w:val="NormalWeb"/>
        <w:jc w:val="both"/>
        <w:rPr>
          <w:b/>
          <w:bCs/>
        </w:rPr>
      </w:pPr>
      <w:r w:rsidRPr="00843396">
        <w:rPr>
          <w:b/>
          <w:bCs/>
        </w:rPr>
        <w:t xml:space="preserve">Brief abstract: </w:t>
      </w:r>
      <w:r w:rsidRPr="00843396">
        <w:t>Why are some major societal interventions accepted with relatively limited evidence, while others face much higher demands for proof and political justification? Using contrasting cases such as daylight-saving time, smoking bans, building regulations, solar-panel mandates or changes to transport systems, the thesis would investigate the roles of status quo, perceived rights, loss aversion, incumbent interests and the distribution of costs and benefits.</w:t>
      </w:r>
    </w:p>
    <w:p w14:paraId="46B78773" w14:textId="4EFA7A75" w:rsidR="001C3B6C" w:rsidRPr="00843396" w:rsidRDefault="001C3B6C" w:rsidP="001C3B6C">
      <w:pPr>
        <w:pStyle w:val="NormalWeb"/>
        <w:jc w:val="both"/>
        <w:rPr>
          <w:b/>
          <w:bCs/>
        </w:rPr>
      </w:pPr>
      <w:r w:rsidRPr="00843396">
        <w:rPr>
          <w:b/>
          <w:bCs/>
        </w:rPr>
        <w:t>Requirements:</w:t>
      </w:r>
      <w:r w:rsidRPr="00843396">
        <w:rPr>
          <w:b/>
          <w:bCs/>
          <w:lang w:val="fr-CH"/>
        </w:rPr>
        <w:t xml:space="preserve"> </w:t>
      </w:r>
      <w:r w:rsidRPr="00843396">
        <w:t>Literature review and comparative case-study methods; interest in political decision-making and behavioural science. Interviews or survey experiments could optionally complement the analysis.</w:t>
      </w:r>
    </w:p>
    <w:p w14:paraId="2BDCC916" w14:textId="6ABC390A" w:rsidR="001C3B6C" w:rsidRPr="00843396" w:rsidRDefault="001C3B6C" w:rsidP="00843396">
      <w:pPr>
        <w:pStyle w:val="NormalWeb"/>
        <w:spacing w:after="0" w:afterAutospacing="0"/>
        <w:jc w:val="both"/>
        <w:rPr>
          <w:b/>
          <w:bCs/>
        </w:rPr>
      </w:pPr>
      <w:r w:rsidRPr="00843396">
        <w:rPr>
          <w:b/>
          <w:bCs/>
        </w:rPr>
        <w:t>Targeted studies:</w:t>
      </w:r>
      <w:r w:rsidRPr="00843396">
        <w:rPr>
          <w:b/>
          <w:bCs/>
          <w:lang w:val="fr-CH"/>
        </w:rPr>
        <w:t xml:space="preserve"> </w:t>
      </w:r>
      <w:r w:rsidRPr="00843396">
        <w:t>Sociology, Psychology, Economics, Law, Geography, Anthropology.</w:t>
      </w:r>
    </w:p>
    <w:p w14:paraId="77102C7B" w14:textId="42876EA2" w:rsidR="00843396" w:rsidRPr="00843396" w:rsidRDefault="001C3B6C" w:rsidP="009300E9">
      <w:pPr>
        <w:pBdr>
          <w:bottom w:val="single" w:sz="12" w:space="1" w:color="auto"/>
        </w:pBdr>
        <w:jc w:val="both"/>
        <w:rPr>
          <w:rFonts w:ascii="Times New Roman" w:hAnsi="Times New Roman" w:cs="Times New Roman"/>
        </w:rPr>
      </w:pPr>
      <w:r w:rsidRPr="00843396">
        <w:rPr>
          <w:rFonts w:ascii="Times New Roman" w:hAnsi="Times New Roman" w:cs="Times New Roman"/>
        </w:rPr>
        <w:t xml:space="preserve"> </w:t>
      </w:r>
    </w:p>
    <w:p w14:paraId="44319E82" w14:textId="77777777" w:rsidR="00843396" w:rsidRDefault="00843396" w:rsidP="00843396">
      <w:pPr>
        <w:pStyle w:val="NormalWeb"/>
        <w:ind w:left="360"/>
        <w:jc w:val="both"/>
        <w:rPr>
          <w:b/>
          <w:bCs/>
          <w:color w:val="3A7C22" w:themeColor="accent6" w:themeShade="BF"/>
          <w:lang w:val="fr-CH"/>
        </w:rPr>
      </w:pPr>
    </w:p>
    <w:p w14:paraId="1A11BCE2" w14:textId="77777777" w:rsidR="00843396" w:rsidRDefault="00843396" w:rsidP="00843396">
      <w:pPr>
        <w:pStyle w:val="NormalWeb"/>
        <w:ind w:left="360"/>
        <w:jc w:val="both"/>
        <w:rPr>
          <w:b/>
          <w:bCs/>
          <w:color w:val="3A7C22" w:themeColor="accent6" w:themeShade="BF"/>
          <w:lang w:val="fr-CH"/>
        </w:rPr>
      </w:pPr>
    </w:p>
    <w:p w14:paraId="3BB49128" w14:textId="161C56EF" w:rsidR="001C3B6C" w:rsidRPr="00843396" w:rsidRDefault="001C3B6C" w:rsidP="00843396">
      <w:pPr>
        <w:pStyle w:val="NormalWeb"/>
        <w:numPr>
          <w:ilvl w:val="0"/>
          <w:numId w:val="7"/>
        </w:numPr>
        <w:jc w:val="both"/>
        <w:rPr>
          <w:b/>
          <w:bCs/>
          <w:color w:val="3A7C22" w:themeColor="accent6" w:themeShade="BF"/>
        </w:rPr>
      </w:pPr>
      <w:r w:rsidRPr="00843396">
        <w:rPr>
          <w:b/>
          <w:bCs/>
          <w:color w:val="3A7C22" w:themeColor="accent6" w:themeShade="BF"/>
        </w:rPr>
        <w:lastRenderedPageBreak/>
        <w:t>A compendium of plausible climate–environmental breakdowns and cascading impacts</w:t>
      </w:r>
    </w:p>
    <w:p w14:paraId="1BFE9D60" w14:textId="61738DAB" w:rsidR="001C3B6C" w:rsidRPr="00843396" w:rsidRDefault="001C3B6C" w:rsidP="001C3B6C">
      <w:pPr>
        <w:pStyle w:val="NormalWeb"/>
        <w:jc w:val="both"/>
        <w:rPr>
          <w:b/>
          <w:bCs/>
        </w:rPr>
      </w:pPr>
      <w:r w:rsidRPr="00843396">
        <w:rPr>
          <w:b/>
          <w:bCs/>
        </w:rPr>
        <w:t>Brief abstract:</w:t>
      </w:r>
      <w:r w:rsidRPr="00843396">
        <w:rPr>
          <w:b/>
          <w:bCs/>
          <w:lang w:val="fr-CH"/>
        </w:rPr>
        <w:t xml:space="preserve"> </w:t>
      </w:r>
      <w:r w:rsidRPr="00843396">
        <w:t>Develop a structured overview of strongly adverse but scientifically plausible future climate and environmental disruptions and their consequences for human societies. Based on an extensive literature review, the thesis would catalogue possible disruptions and construct a systems or cascade map showing how impacts can propagate through ecosystems, food, water, health, infrastructure, economies and governance.</w:t>
      </w:r>
    </w:p>
    <w:p w14:paraId="13D0714C" w14:textId="3807CA18" w:rsidR="001C3B6C" w:rsidRPr="00843396" w:rsidRDefault="001C3B6C" w:rsidP="001C3B6C">
      <w:pPr>
        <w:pStyle w:val="NormalWeb"/>
        <w:jc w:val="both"/>
        <w:rPr>
          <w:b/>
          <w:bCs/>
        </w:rPr>
      </w:pPr>
      <w:r w:rsidRPr="00843396">
        <w:rPr>
          <w:b/>
          <w:bCs/>
        </w:rPr>
        <w:t>Requirements:</w:t>
      </w:r>
      <w:r w:rsidRPr="00843396">
        <w:rPr>
          <w:b/>
          <w:bCs/>
          <w:lang w:val="fr-CH"/>
        </w:rPr>
        <w:t xml:space="preserve"> </w:t>
      </w:r>
      <w:r w:rsidRPr="00843396">
        <w:t>Strong literature-review and synthesis skills; systems thinking; ability to work across disciplines. Network or systems-modelling skills are useful but not required.</w:t>
      </w:r>
    </w:p>
    <w:p w14:paraId="494FDAA5" w14:textId="553EA402" w:rsidR="001C3B6C" w:rsidRPr="00843396" w:rsidRDefault="001C3B6C" w:rsidP="00843396">
      <w:pPr>
        <w:pStyle w:val="NormalWeb"/>
        <w:spacing w:after="0" w:afterAutospacing="0"/>
        <w:jc w:val="both"/>
        <w:rPr>
          <w:b/>
          <w:bCs/>
        </w:rPr>
      </w:pPr>
      <w:r w:rsidRPr="00843396">
        <w:rPr>
          <w:b/>
          <w:bCs/>
        </w:rPr>
        <w:t>Targeted studies:</w:t>
      </w:r>
      <w:r w:rsidRPr="00843396">
        <w:rPr>
          <w:b/>
          <w:bCs/>
          <w:lang w:val="fr-CH"/>
        </w:rPr>
        <w:t xml:space="preserve"> </w:t>
      </w:r>
      <w:r w:rsidRPr="00843396">
        <w:t>Geography, Biology, Biogeosciences, Sociology, Economics.</w:t>
      </w:r>
    </w:p>
    <w:p w14:paraId="508DBFF3" w14:textId="25ACC275" w:rsidR="009300E9" w:rsidRPr="00843396" w:rsidRDefault="009300E9" w:rsidP="009300E9">
      <w:pPr>
        <w:pBdr>
          <w:bottom w:val="single" w:sz="12" w:space="1" w:color="auto"/>
        </w:pBdr>
        <w:jc w:val="both"/>
        <w:rPr>
          <w:rFonts w:ascii="Times New Roman" w:hAnsi="Times New Roman" w:cs="Times New Roman"/>
        </w:rPr>
      </w:pPr>
    </w:p>
    <w:p w14:paraId="3483E420" w14:textId="27E4DA57" w:rsidR="001C3B6C" w:rsidRPr="00843396" w:rsidRDefault="001C3B6C" w:rsidP="001C3B6C">
      <w:pPr>
        <w:pStyle w:val="NormalWeb"/>
        <w:numPr>
          <w:ilvl w:val="0"/>
          <w:numId w:val="7"/>
        </w:numPr>
        <w:jc w:val="both"/>
        <w:rPr>
          <w:b/>
          <w:bCs/>
          <w:color w:val="3A7C22" w:themeColor="accent6" w:themeShade="BF"/>
        </w:rPr>
      </w:pPr>
      <w:r w:rsidRPr="00843396">
        <w:rPr>
          <w:b/>
          <w:bCs/>
          <w:color w:val="3A7C22" w:themeColor="accent6" w:themeShade="BF"/>
        </w:rPr>
        <w:t>Climate change in cultural representations</w:t>
      </w:r>
    </w:p>
    <w:p w14:paraId="41D70AB8" w14:textId="7FEC2B78" w:rsidR="001C3B6C" w:rsidRPr="00843396" w:rsidRDefault="001C3B6C" w:rsidP="001C3B6C">
      <w:pPr>
        <w:pStyle w:val="NormalWeb"/>
        <w:jc w:val="both"/>
        <w:rPr>
          <w:b/>
          <w:bCs/>
        </w:rPr>
      </w:pPr>
      <w:r w:rsidRPr="00843396">
        <w:rPr>
          <w:b/>
          <w:bCs/>
        </w:rPr>
        <w:t xml:space="preserve">Brief abstract: </w:t>
      </w:r>
      <w:r w:rsidRPr="00843396">
        <w:t>Analyse how climate change and environmental disruption are represented in cultural media such as literature, film, television, advertising, news, social media or visual arts. The thesis could examine how representations of causes, consequences, responsibility, adaptation and possible futures have evolved across time or between societies.</w:t>
      </w:r>
    </w:p>
    <w:p w14:paraId="625F2985" w14:textId="596968F7" w:rsidR="001C3B6C" w:rsidRPr="00843396" w:rsidRDefault="001C3B6C" w:rsidP="001C3B6C">
      <w:pPr>
        <w:pStyle w:val="NormalWeb"/>
        <w:jc w:val="both"/>
        <w:rPr>
          <w:b/>
          <w:bCs/>
        </w:rPr>
      </w:pPr>
      <w:r w:rsidRPr="00843396">
        <w:rPr>
          <w:b/>
          <w:bCs/>
        </w:rPr>
        <w:t>Requirements:</w:t>
      </w:r>
      <w:r w:rsidRPr="00843396">
        <w:rPr>
          <w:b/>
          <w:bCs/>
          <w:lang w:val="fr-CH"/>
        </w:rPr>
        <w:t xml:space="preserve"> </w:t>
      </w:r>
      <w:r w:rsidRPr="00843396">
        <w:t>Qualitative or quantitative content analysis; ability to define and analyse a structured corpus. Text mining or image analysis could be used for larger datasets but are optional.</w:t>
      </w:r>
    </w:p>
    <w:p w14:paraId="67038A55" w14:textId="3488B9C0" w:rsidR="001C3B6C" w:rsidRPr="00843396" w:rsidRDefault="001C3B6C" w:rsidP="001C3B6C">
      <w:pPr>
        <w:pStyle w:val="NormalWeb"/>
        <w:jc w:val="both"/>
        <w:rPr>
          <w:lang w:val="de-CH"/>
        </w:rPr>
      </w:pPr>
      <w:r w:rsidRPr="00843396">
        <w:rPr>
          <w:b/>
          <w:bCs/>
        </w:rPr>
        <w:t>Targeted studies:</w:t>
      </w:r>
      <w:r w:rsidRPr="00843396">
        <w:rPr>
          <w:b/>
          <w:bCs/>
          <w:lang w:val="fr-CH"/>
        </w:rPr>
        <w:t xml:space="preserve"> </w:t>
      </w:r>
      <w:r w:rsidRPr="00843396">
        <w:t>Literature, Journalism and Communication, Sociology, Anthropology, History and History of Art.</w:t>
      </w:r>
    </w:p>
    <w:p w14:paraId="0AEB63B3" w14:textId="77777777" w:rsidR="001C3B6C" w:rsidRPr="00843396" w:rsidRDefault="001C3B6C" w:rsidP="001C3B6C">
      <w:pPr>
        <w:pStyle w:val="NormalWeb"/>
        <w:jc w:val="both"/>
      </w:pPr>
    </w:p>
    <w:p w14:paraId="7A55EE1A" w14:textId="224C8512" w:rsidR="001C3B6C" w:rsidRPr="00843396" w:rsidRDefault="001C3B6C">
      <w:pPr>
        <w:rPr>
          <w:rFonts w:ascii="Times New Roman" w:eastAsia="Times New Roman" w:hAnsi="Times New Roman" w:cs="Times New Roman"/>
          <w:kern w:val="0"/>
          <w:lang w:val="en-US"/>
          <w14:ligatures w14:val="none"/>
        </w:rPr>
      </w:pPr>
      <w:r w:rsidRPr="00843396">
        <w:rPr>
          <w:rFonts w:ascii="Times New Roman" w:hAnsi="Times New Roman" w:cs="Times New Roman"/>
        </w:rPr>
        <w:br w:type="page"/>
      </w:r>
    </w:p>
    <w:p w14:paraId="59D46962" w14:textId="64A9DE47" w:rsidR="001C3B6C" w:rsidRPr="00843396" w:rsidRDefault="001C3B6C" w:rsidP="000F3559">
      <w:pPr>
        <w:jc w:val="center"/>
        <w:rPr>
          <w:rFonts w:ascii="Times New Roman" w:hAnsi="Times New Roman" w:cs="Times New Roman"/>
          <w:b/>
          <w:bCs/>
          <w:sz w:val="32"/>
          <w:szCs w:val="32"/>
        </w:rPr>
      </w:pPr>
      <w:r w:rsidRPr="00843396">
        <w:rPr>
          <w:rFonts w:ascii="Times New Roman" w:hAnsi="Times New Roman" w:cs="Times New Roman"/>
          <w:b/>
          <w:bCs/>
          <w:sz w:val="32"/>
          <w:szCs w:val="32"/>
        </w:rPr>
        <w:lastRenderedPageBreak/>
        <w:t xml:space="preserve">Proposition de thème </w:t>
      </w:r>
      <w:r w:rsidR="000F3559" w:rsidRPr="00843396">
        <w:rPr>
          <w:rFonts w:ascii="Times New Roman" w:hAnsi="Times New Roman" w:cs="Times New Roman"/>
          <w:b/>
          <w:bCs/>
          <w:sz w:val="32"/>
          <w:szCs w:val="32"/>
        </w:rPr>
        <w:t>externes</w:t>
      </w:r>
    </w:p>
    <w:p w14:paraId="6FDDF555" w14:textId="7FA0F286" w:rsidR="000F3559" w:rsidRPr="00843396" w:rsidRDefault="000F3559" w:rsidP="001A4811">
      <w:pPr>
        <w:spacing w:after="0"/>
        <w:jc w:val="both"/>
        <w:rPr>
          <w:rFonts w:ascii="Times New Roman" w:hAnsi="Times New Roman" w:cs="Times New Roman"/>
          <w:b/>
          <w:bCs/>
          <w:sz w:val="28"/>
          <w:szCs w:val="28"/>
        </w:rPr>
      </w:pPr>
      <w:r w:rsidRPr="00843396">
        <w:rPr>
          <w:rFonts w:ascii="Times New Roman" w:hAnsi="Times New Roman" w:cs="Times New Roman"/>
          <w:b/>
          <w:bCs/>
          <w:sz w:val="28"/>
          <w:szCs w:val="28"/>
        </w:rPr>
        <w:t>En collaboration avec le Parc Chasseral</w:t>
      </w:r>
      <w:r w:rsidR="00F70C07" w:rsidRPr="00843396">
        <w:rPr>
          <w:rFonts w:ascii="Times New Roman" w:hAnsi="Times New Roman" w:cs="Times New Roman"/>
          <w:b/>
          <w:bCs/>
          <w:sz w:val="28"/>
          <w:szCs w:val="28"/>
        </w:rPr>
        <w:t>,</w:t>
      </w:r>
      <w:r w:rsidRPr="00843396">
        <w:rPr>
          <w:rFonts w:ascii="Times New Roman" w:hAnsi="Times New Roman" w:cs="Times New Roman"/>
          <w:b/>
          <w:bCs/>
          <w:sz w:val="28"/>
          <w:szCs w:val="28"/>
        </w:rPr>
        <w:t xml:space="preserve"> </w:t>
      </w:r>
      <w:r w:rsidR="00F70C07" w:rsidRPr="00843396">
        <w:rPr>
          <w:rFonts w:ascii="Times New Roman" w:hAnsi="Times New Roman" w:cs="Times New Roman"/>
          <w:b/>
          <w:bCs/>
          <w:sz w:val="28"/>
          <w:szCs w:val="28"/>
        </w:rPr>
        <w:t xml:space="preserve">proposé </w:t>
      </w:r>
      <w:r w:rsidRPr="00843396">
        <w:rPr>
          <w:rFonts w:ascii="Times New Roman" w:hAnsi="Times New Roman" w:cs="Times New Roman"/>
          <w:b/>
          <w:bCs/>
          <w:sz w:val="28"/>
          <w:szCs w:val="28"/>
        </w:rPr>
        <w:t>par Yann Dubois</w:t>
      </w:r>
      <w:r w:rsidR="001A4811">
        <w:rPr>
          <w:rFonts w:ascii="Times New Roman" w:hAnsi="Times New Roman" w:cs="Times New Roman"/>
          <w:b/>
          <w:bCs/>
          <w:sz w:val="28"/>
          <w:szCs w:val="28"/>
        </w:rPr>
        <w:t>, responsable de projet Mobilité et énergie</w:t>
      </w:r>
    </w:p>
    <w:p w14:paraId="79C43D60" w14:textId="62CE4E05" w:rsidR="000F3559" w:rsidRPr="00843396" w:rsidRDefault="009300E9" w:rsidP="001C3B6C">
      <w:pPr>
        <w:rPr>
          <w:rFonts w:ascii="Times New Roman" w:hAnsi="Times New Roman" w:cs="Times New Roman"/>
          <w:b/>
          <w:bCs/>
          <w:i/>
          <w:iCs/>
          <w:sz w:val="28"/>
          <w:szCs w:val="28"/>
        </w:rPr>
      </w:pPr>
      <w:r w:rsidRPr="00843396">
        <w:rPr>
          <w:rFonts w:ascii="Times New Roman" w:hAnsi="Times New Roman" w:cs="Times New Roman"/>
          <w:sz w:val="28"/>
          <w:szCs w:val="28"/>
        </w:rPr>
        <w:t xml:space="preserve">Contact : </w:t>
      </w:r>
      <w:r w:rsidR="000F3559" w:rsidRPr="00843396">
        <w:rPr>
          <w:rFonts w:ascii="Times New Roman" w:hAnsi="Times New Roman" w:cs="Times New Roman"/>
          <w:i/>
          <w:iCs/>
          <w:sz w:val="28"/>
          <w:szCs w:val="28"/>
        </w:rPr>
        <w:t>yann.dubois@parcchasseral.ch</w:t>
      </w:r>
    </w:p>
    <w:p w14:paraId="7F590BEF" w14:textId="25CA89B0" w:rsidR="000F3559" w:rsidRPr="00843396" w:rsidRDefault="000F3559" w:rsidP="000F3559">
      <w:pPr>
        <w:pStyle w:val="Paragraphedeliste"/>
        <w:numPr>
          <w:ilvl w:val="0"/>
          <w:numId w:val="8"/>
        </w:numPr>
        <w:jc w:val="both"/>
        <w:rPr>
          <w:rFonts w:ascii="Times New Roman" w:hAnsi="Times New Roman" w:cs="Times New Roman"/>
          <w:b/>
          <w:bCs/>
        </w:rPr>
      </w:pPr>
      <w:r w:rsidRPr="00843396">
        <w:rPr>
          <w:rFonts w:ascii="Times New Roman" w:hAnsi="Times New Roman" w:cs="Times New Roman"/>
          <w:b/>
          <w:bCs/>
        </w:rPr>
        <w:t>Mobilité, énergie, économie</w:t>
      </w:r>
    </w:p>
    <w:p w14:paraId="4CF4EA2C" w14:textId="77777777" w:rsidR="00773591" w:rsidRDefault="000F3559" w:rsidP="000F3559">
      <w:pPr>
        <w:pStyle w:val="Paragraphedeliste"/>
        <w:numPr>
          <w:ilvl w:val="0"/>
          <w:numId w:val="3"/>
        </w:numPr>
        <w:jc w:val="both"/>
        <w:rPr>
          <w:rFonts w:ascii="Times New Roman" w:hAnsi="Times New Roman" w:cs="Times New Roman"/>
        </w:rPr>
      </w:pPr>
      <w:r w:rsidRPr="00773591">
        <w:rPr>
          <w:rFonts w:ascii="Times New Roman" w:hAnsi="Times New Roman" w:cs="Times New Roman"/>
        </w:rPr>
        <w:t>Quelles perspectives pour le cyclotourisme dans le Parc Chasseral et au-delà dans l’Arc jurassien (BEJUNE) ?</w:t>
      </w:r>
    </w:p>
    <w:p w14:paraId="773DC6BD" w14:textId="77777777" w:rsidR="00773591" w:rsidRDefault="000F3559" w:rsidP="000F3559">
      <w:pPr>
        <w:pStyle w:val="Paragraphedeliste"/>
        <w:numPr>
          <w:ilvl w:val="0"/>
          <w:numId w:val="3"/>
        </w:numPr>
        <w:jc w:val="both"/>
        <w:rPr>
          <w:rFonts w:ascii="Times New Roman" w:hAnsi="Times New Roman" w:cs="Times New Roman"/>
        </w:rPr>
      </w:pPr>
      <w:r w:rsidRPr="00773591">
        <w:rPr>
          <w:rFonts w:ascii="Times New Roman" w:hAnsi="Times New Roman" w:cs="Times New Roman"/>
        </w:rPr>
        <w:t>Quelles perspectives pour le vélo dans les déplacements du quotidien dans les territoires ruraux de moyenne altitude (dans la région du Parc Chasseral) ?</w:t>
      </w:r>
    </w:p>
    <w:p w14:paraId="68F986BD" w14:textId="77777777" w:rsidR="00773591" w:rsidRDefault="000F3559" w:rsidP="000F3559">
      <w:pPr>
        <w:pStyle w:val="Paragraphedeliste"/>
        <w:numPr>
          <w:ilvl w:val="0"/>
          <w:numId w:val="3"/>
        </w:numPr>
        <w:jc w:val="both"/>
        <w:rPr>
          <w:rFonts w:ascii="Times New Roman" w:hAnsi="Times New Roman" w:cs="Times New Roman"/>
        </w:rPr>
      </w:pPr>
      <w:r w:rsidRPr="00773591">
        <w:rPr>
          <w:rFonts w:ascii="Times New Roman" w:hAnsi="Times New Roman" w:cs="Times New Roman"/>
        </w:rPr>
        <w:t>Extinction de l’éclairage publique dans les communes du Parc Chasseral : perceptions et usages des habitants.</w:t>
      </w:r>
    </w:p>
    <w:p w14:paraId="62E1CBCF" w14:textId="77777777" w:rsidR="00773591" w:rsidRDefault="000F3559" w:rsidP="00773591">
      <w:pPr>
        <w:pStyle w:val="Paragraphedeliste"/>
        <w:numPr>
          <w:ilvl w:val="0"/>
          <w:numId w:val="3"/>
        </w:numPr>
        <w:jc w:val="both"/>
        <w:rPr>
          <w:rFonts w:ascii="Times New Roman" w:hAnsi="Times New Roman" w:cs="Times New Roman"/>
        </w:rPr>
      </w:pPr>
      <w:r w:rsidRPr="00773591">
        <w:rPr>
          <w:rFonts w:ascii="Times New Roman" w:hAnsi="Times New Roman" w:cs="Times New Roman"/>
        </w:rPr>
        <w:t>Quelle prise en compte par les grandes entreprises situés dans le périmètre du Parc Chasseral des enjeux autour de la préservation de la nature (missions du Parc) ?</w:t>
      </w:r>
    </w:p>
    <w:p w14:paraId="66A923BC" w14:textId="73AA2F34" w:rsidR="000F3559" w:rsidRPr="00773591" w:rsidRDefault="000F3559" w:rsidP="00773591">
      <w:pPr>
        <w:pStyle w:val="Paragraphedeliste"/>
        <w:numPr>
          <w:ilvl w:val="0"/>
          <w:numId w:val="3"/>
        </w:numPr>
        <w:jc w:val="both"/>
        <w:rPr>
          <w:rFonts w:ascii="Times New Roman" w:hAnsi="Times New Roman" w:cs="Times New Roman"/>
        </w:rPr>
      </w:pPr>
      <w:r w:rsidRPr="00773591">
        <w:rPr>
          <w:rFonts w:ascii="Times New Roman" w:hAnsi="Times New Roman" w:cs="Times New Roman"/>
        </w:rPr>
        <w:t>Quelle est la mobilité des produits du terroir produits dans le Parc Chasseral ?</w:t>
      </w:r>
    </w:p>
    <w:p w14:paraId="316E664E" w14:textId="77777777" w:rsidR="009300E9" w:rsidRPr="00843396" w:rsidRDefault="009300E9" w:rsidP="009300E9">
      <w:pPr>
        <w:pBdr>
          <w:bottom w:val="single" w:sz="12" w:space="1" w:color="auto"/>
        </w:pBdr>
        <w:jc w:val="both"/>
        <w:rPr>
          <w:rFonts w:ascii="Times New Roman" w:hAnsi="Times New Roman" w:cs="Times New Roman"/>
        </w:rPr>
      </w:pPr>
    </w:p>
    <w:p w14:paraId="01CCD81D" w14:textId="67FAD1CC" w:rsidR="000F3559" w:rsidRPr="00843396" w:rsidRDefault="000F3559" w:rsidP="000F3559">
      <w:pPr>
        <w:pStyle w:val="Paragraphedeliste"/>
        <w:numPr>
          <w:ilvl w:val="0"/>
          <w:numId w:val="8"/>
        </w:numPr>
        <w:jc w:val="both"/>
        <w:rPr>
          <w:rFonts w:ascii="Times New Roman" w:hAnsi="Times New Roman" w:cs="Times New Roman"/>
          <w:b/>
          <w:bCs/>
        </w:rPr>
      </w:pPr>
      <w:r w:rsidRPr="00843396">
        <w:rPr>
          <w:rFonts w:ascii="Times New Roman" w:hAnsi="Times New Roman" w:cs="Times New Roman"/>
          <w:b/>
          <w:bCs/>
        </w:rPr>
        <w:t>Nature et agriculture</w:t>
      </w:r>
    </w:p>
    <w:p w14:paraId="4659CCFF" w14:textId="316B4A7C" w:rsidR="000F3559" w:rsidRPr="00773591" w:rsidRDefault="000F3559" w:rsidP="00773591">
      <w:pPr>
        <w:pStyle w:val="Paragraphedeliste"/>
        <w:numPr>
          <w:ilvl w:val="0"/>
          <w:numId w:val="3"/>
        </w:numPr>
        <w:spacing w:after="0"/>
        <w:jc w:val="both"/>
        <w:rPr>
          <w:rFonts w:ascii="Times New Roman" w:hAnsi="Times New Roman" w:cs="Times New Roman"/>
        </w:rPr>
      </w:pPr>
      <w:r w:rsidRPr="00773591">
        <w:rPr>
          <w:rFonts w:ascii="Times New Roman" w:hAnsi="Times New Roman" w:cs="Times New Roman"/>
        </w:rPr>
        <w:t>Gestion de l’eau dans l’agriculture du massif jurassien : défis futurs (serait à coordonner avec le CEDD-Agro-Eco-Clim)</w:t>
      </w:r>
      <w:r w:rsidR="00773591" w:rsidRPr="00773591">
        <w:rPr>
          <w:rFonts w:ascii="Times New Roman" w:hAnsi="Times New Roman" w:cs="Times New Roman"/>
        </w:rPr>
        <w:t>.</w:t>
      </w:r>
    </w:p>
    <w:p w14:paraId="73579480" w14:textId="77777777" w:rsidR="009300E9" w:rsidRPr="00843396" w:rsidRDefault="009300E9" w:rsidP="009300E9">
      <w:pPr>
        <w:pBdr>
          <w:bottom w:val="single" w:sz="12" w:space="1" w:color="auto"/>
        </w:pBdr>
        <w:jc w:val="both"/>
        <w:rPr>
          <w:rFonts w:ascii="Times New Roman" w:hAnsi="Times New Roman" w:cs="Times New Roman"/>
        </w:rPr>
      </w:pPr>
    </w:p>
    <w:p w14:paraId="7E1A2547" w14:textId="1DCCAB7E" w:rsidR="000F3559" w:rsidRPr="00843396" w:rsidRDefault="000F3559" w:rsidP="000F3559">
      <w:pPr>
        <w:pStyle w:val="Paragraphedeliste"/>
        <w:numPr>
          <w:ilvl w:val="0"/>
          <w:numId w:val="8"/>
        </w:numPr>
        <w:jc w:val="both"/>
        <w:rPr>
          <w:rFonts w:ascii="Times New Roman" w:hAnsi="Times New Roman" w:cs="Times New Roman"/>
          <w:b/>
          <w:bCs/>
        </w:rPr>
      </w:pPr>
      <w:r w:rsidRPr="00843396">
        <w:rPr>
          <w:rFonts w:ascii="Times New Roman" w:hAnsi="Times New Roman" w:cs="Times New Roman"/>
          <w:b/>
          <w:bCs/>
        </w:rPr>
        <w:t>Gouvernance</w:t>
      </w:r>
    </w:p>
    <w:p w14:paraId="593A815E" w14:textId="77777777" w:rsidR="00773591" w:rsidRDefault="000F3559" w:rsidP="000F3559">
      <w:pPr>
        <w:pStyle w:val="Paragraphedeliste"/>
        <w:numPr>
          <w:ilvl w:val="0"/>
          <w:numId w:val="3"/>
        </w:numPr>
        <w:jc w:val="both"/>
        <w:rPr>
          <w:rFonts w:ascii="Times New Roman" w:hAnsi="Times New Roman" w:cs="Times New Roman"/>
        </w:rPr>
      </w:pPr>
      <w:r w:rsidRPr="00773591">
        <w:rPr>
          <w:rFonts w:ascii="Times New Roman" w:hAnsi="Times New Roman" w:cs="Times New Roman"/>
        </w:rPr>
        <w:t>Quelle gouvernance pour les sites naturels, tel que le site naturel du sommet de Chasseral (en lien avec la gestion des enjeux de loisirs et de tourisme) ?</w:t>
      </w:r>
    </w:p>
    <w:p w14:paraId="132A1D1B" w14:textId="77777777" w:rsidR="00773591" w:rsidRDefault="000F3559" w:rsidP="000F3559">
      <w:pPr>
        <w:pStyle w:val="Paragraphedeliste"/>
        <w:numPr>
          <w:ilvl w:val="0"/>
          <w:numId w:val="3"/>
        </w:numPr>
        <w:jc w:val="both"/>
        <w:rPr>
          <w:rFonts w:ascii="Times New Roman" w:hAnsi="Times New Roman" w:cs="Times New Roman"/>
        </w:rPr>
      </w:pPr>
      <w:r w:rsidRPr="00773591">
        <w:rPr>
          <w:rFonts w:ascii="Times New Roman" w:hAnsi="Times New Roman" w:cs="Times New Roman"/>
        </w:rPr>
        <w:t>Le Parc régional Chasseral est actif depuis 25 ans : A quoi et à qui sert un Parc régional naturel, tel que celui de Chasseral ?</w:t>
      </w:r>
    </w:p>
    <w:p w14:paraId="6C99BB5C" w14:textId="1B592619" w:rsidR="001C3B6C" w:rsidRPr="00773591" w:rsidRDefault="000F3559" w:rsidP="001C3B6C">
      <w:pPr>
        <w:pStyle w:val="Paragraphedeliste"/>
        <w:numPr>
          <w:ilvl w:val="0"/>
          <w:numId w:val="3"/>
        </w:numPr>
        <w:jc w:val="both"/>
        <w:rPr>
          <w:rFonts w:ascii="Times New Roman" w:hAnsi="Times New Roman" w:cs="Times New Roman"/>
        </w:rPr>
      </w:pPr>
      <w:r w:rsidRPr="00773591">
        <w:rPr>
          <w:rFonts w:ascii="Times New Roman" w:hAnsi="Times New Roman" w:cs="Times New Roman"/>
        </w:rPr>
        <w:t>Dans quelle mesure les missions du Parc Chasseral apportent-elles des solutions en termes de mitigation ou d’adaptation aux enjeux posés par le réchauffement climatique (chaleur, sécheresse, ville-éponge, capture Co2, etc.) / Comment mesurer l’impact/les effets des missions du Parc Chasseral sur le climat ?</w:t>
      </w:r>
    </w:p>
    <w:p w14:paraId="184AC4B2" w14:textId="77777777" w:rsidR="001C3B6C" w:rsidRPr="00843396" w:rsidRDefault="001C3B6C" w:rsidP="00D42BA1">
      <w:pPr>
        <w:jc w:val="both"/>
        <w:rPr>
          <w:rFonts w:ascii="Times New Roman" w:hAnsi="Times New Roman" w:cs="Times New Roman"/>
          <w:lang w:val="en-US"/>
        </w:rPr>
      </w:pPr>
    </w:p>
    <w:sectPr w:rsidR="001C3B6C" w:rsidRPr="0084339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18008" w14:textId="77777777" w:rsidR="007A28AE" w:rsidRDefault="007A28AE" w:rsidP="009300E9">
      <w:pPr>
        <w:spacing w:after="0" w:line="240" w:lineRule="auto"/>
      </w:pPr>
      <w:r>
        <w:separator/>
      </w:r>
    </w:p>
  </w:endnote>
  <w:endnote w:type="continuationSeparator" w:id="0">
    <w:p w14:paraId="1B6A1C35" w14:textId="77777777" w:rsidR="007A28AE" w:rsidRDefault="007A28AE" w:rsidP="00930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9120E" w14:textId="77777777" w:rsidR="007A28AE" w:rsidRDefault="007A28AE" w:rsidP="009300E9">
      <w:pPr>
        <w:spacing w:after="0" w:line="240" w:lineRule="auto"/>
      </w:pPr>
      <w:r>
        <w:separator/>
      </w:r>
    </w:p>
  </w:footnote>
  <w:footnote w:type="continuationSeparator" w:id="0">
    <w:p w14:paraId="4B5045D6" w14:textId="77777777" w:rsidR="007A28AE" w:rsidRDefault="007A28AE" w:rsidP="00930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67E7" w14:textId="093260AC" w:rsidR="009300E9" w:rsidRDefault="009300E9">
    <w:pPr>
      <w:pStyle w:val="En-tte"/>
    </w:pPr>
    <w:r>
      <w:rPr>
        <w:noProof/>
      </w:rPr>
      <w:drawing>
        <wp:anchor distT="0" distB="0" distL="114300" distR="114300" simplePos="0" relativeHeight="251659264" behindDoc="0" locked="0" layoutInCell="1" allowOverlap="1" wp14:anchorId="6A8D23B2" wp14:editId="2FC28E7B">
          <wp:simplePos x="0" y="0"/>
          <wp:positionH relativeFrom="column">
            <wp:posOffset>4904509</wp:posOffset>
          </wp:positionH>
          <wp:positionV relativeFrom="paragraph">
            <wp:posOffset>-360218</wp:posOffset>
          </wp:positionV>
          <wp:extent cx="1605642" cy="817418"/>
          <wp:effectExtent l="0" t="0" r="0" b="0"/>
          <wp:wrapNone/>
          <wp:docPr id="14170187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1870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05642" cy="817418"/>
                  </a:xfrm>
                  <a:prstGeom prst="rect">
                    <a:avLst/>
                  </a:prstGeom>
                </pic:spPr>
              </pic:pic>
            </a:graphicData>
          </a:graphic>
          <wp14:sizeRelH relativeFrom="page">
            <wp14:pctWidth>0</wp14:pctWidth>
          </wp14:sizeRelH>
          <wp14:sizeRelV relativeFrom="page">
            <wp14:pctHeight>0</wp14:pctHeight>
          </wp14:sizeRelV>
        </wp:anchor>
      </w:drawing>
    </w:r>
    <w:r>
      <w:t>Suggestions de thèmes de mémoire à l’IGG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3C7E"/>
    <w:multiLevelType w:val="hybridMultilevel"/>
    <w:tmpl w:val="1F648ABA"/>
    <w:lvl w:ilvl="0" w:tplc="9018924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817018"/>
    <w:multiLevelType w:val="hybridMultilevel"/>
    <w:tmpl w:val="B2F86B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822B2F"/>
    <w:multiLevelType w:val="hybridMultilevel"/>
    <w:tmpl w:val="965238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3975A2D"/>
    <w:multiLevelType w:val="hybridMultilevel"/>
    <w:tmpl w:val="9D3A64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E015C6C"/>
    <w:multiLevelType w:val="hybridMultilevel"/>
    <w:tmpl w:val="893098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46F1FE3"/>
    <w:multiLevelType w:val="hybridMultilevel"/>
    <w:tmpl w:val="A650C0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5CF4E4F"/>
    <w:multiLevelType w:val="hybridMultilevel"/>
    <w:tmpl w:val="ECE49F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7152E3E"/>
    <w:multiLevelType w:val="hybridMultilevel"/>
    <w:tmpl w:val="16A0431A"/>
    <w:lvl w:ilvl="0" w:tplc="D0D6390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2022392160">
    <w:abstractNumId w:val="5"/>
  </w:num>
  <w:num w:numId="2" w16cid:durableId="1689022036">
    <w:abstractNumId w:val="2"/>
  </w:num>
  <w:num w:numId="3" w16cid:durableId="351496637">
    <w:abstractNumId w:val="0"/>
  </w:num>
  <w:num w:numId="4" w16cid:durableId="1959214132">
    <w:abstractNumId w:val="4"/>
  </w:num>
  <w:num w:numId="5" w16cid:durableId="858005795">
    <w:abstractNumId w:val="7"/>
  </w:num>
  <w:num w:numId="6" w16cid:durableId="326251906">
    <w:abstractNumId w:val="6"/>
  </w:num>
  <w:num w:numId="7" w16cid:durableId="904532951">
    <w:abstractNumId w:val="3"/>
  </w:num>
  <w:num w:numId="8" w16cid:durableId="285935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A1"/>
    <w:rsid w:val="00007A8C"/>
    <w:rsid w:val="00072966"/>
    <w:rsid w:val="000F3559"/>
    <w:rsid w:val="0015646B"/>
    <w:rsid w:val="001A4811"/>
    <w:rsid w:val="001C3B6C"/>
    <w:rsid w:val="001D602D"/>
    <w:rsid w:val="002F3B1C"/>
    <w:rsid w:val="00334ED8"/>
    <w:rsid w:val="00436C24"/>
    <w:rsid w:val="005810C3"/>
    <w:rsid w:val="005F545F"/>
    <w:rsid w:val="00647D49"/>
    <w:rsid w:val="006534B5"/>
    <w:rsid w:val="00735AB6"/>
    <w:rsid w:val="00773591"/>
    <w:rsid w:val="007A28AE"/>
    <w:rsid w:val="007B11F7"/>
    <w:rsid w:val="00843396"/>
    <w:rsid w:val="0084370B"/>
    <w:rsid w:val="00900F03"/>
    <w:rsid w:val="00913F42"/>
    <w:rsid w:val="00916777"/>
    <w:rsid w:val="009300E9"/>
    <w:rsid w:val="00963A8A"/>
    <w:rsid w:val="00A45697"/>
    <w:rsid w:val="00C547E6"/>
    <w:rsid w:val="00D42BA1"/>
    <w:rsid w:val="00D8460E"/>
    <w:rsid w:val="00DA6403"/>
    <w:rsid w:val="00F135C4"/>
    <w:rsid w:val="00F369D4"/>
    <w:rsid w:val="00F70C07"/>
    <w:rsid w:val="00F75400"/>
    <w:rsid w:val="00F8129A"/>
    <w:rsid w:val="00FF506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0CF5A"/>
  <w15:chartTrackingRefBased/>
  <w15:docId w15:val="{1E206B3C-F90C-E443-9743-D895E0D4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42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42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42B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42B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FF506F"/>
    <w:pPr>
      <w:keepNext/>
      <w:keepLines/>
      <w:spacing w:before="80" w:after="40"/>
      <w:ind w:left="708"/>
      <w:outlineLvl w:val="4"/>
    </w:pPr>
    <w:rPr>
      <w:rFonts w:eastAsiaTheme="majorEastAsia" w:cstheme="majorBidi"/>
      <w:b/>
      <w:i/>
      <w:color w:val="000000" w:themeColor="text1"/>
    </w:rPr>
  </w:style>
  <w:style w:type="paragraph" w:styleId="Titre6">
    <w:name w:val="heading 6"/>
    <w:basedOn w:val="Normal"/>
    <w:next w:val="Normal"/>
    <w:link w:val="Titre6Car"/>
    <w:uiPriority w:val="9"/>
    <w:semiHidden/>
    <w:unhideWhenUsed/>
    <w:qFormat/>
    <w:rsid w:val="00D42B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42B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42B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42B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uiPriority w:val="9"/>
    <w:rsid w:val="00FF506F"/>
    <w:rPr>
      <w:rFonts w:eastAsiaTheme="majorEastAsia" w:cstheme="majorBidi"/>
      <w:b/>
      <w:i/>
      <w:color w:val="000000" w:themeColor="text1"/>
    </w:rPr>
  </w:style>
  <w:style w:type="character" w:customStyle="1" w:styleId="Titre1Car">
    <w:name w:val="Titre 1 Car"/>
    <w:basedOn w:val="Policepardfaut"/>
    <w:link w:val="Titre1"/>
    <w:uiPriority w:val="9"/>
    <w:rsid w:val="00D42B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42B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42B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42BA1"/>
    <w:rPr>
      <w:rFonts w:eastAsiaTheme="majorEastAsia" w:cstheme="majorBidi"/>
      <w:i/>
      <w:iCs/>
      <w:color w:val="0F4761" w:themeColor="accent1" w:themeShade="BF"/>
    </w:rPr>
  </w:style>
  <w:style w:type="character" w:customStyle="1" w:styleId="Titre6Car">
    <w:name w:val="Titre 6 Car"/>
    <w:basedOn w:val="Policepardfaut"/>
    <w:link w:val="Titre6"/>
    <w:uiPriority w:val="9"/>
    <w:semiHidden/>
    <w:rsid w:val="00D42B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42B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42B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42BA1"/>
    <w:rPr>
      <w:rFonts w:eastAsiaTheme="majorEastAsia" w:cstheme="majorBidi"/>
      <w:color w:val="272727" w:themeColor="text1" w:themeTint="D8"/>
    </w:rPr>
  </w:style>
  <w:style w:type="paragraph" w:styleId="Titre">
    <w:name w:val="Title"/>
    <w:basedOn w:val="Normal"/>
    <w:next w:val="Normal"/>
    <w:link w:val="TitreCar"/>
    <w:uiPriority w:val="10"/>
    <w:qFormat/>
    <w:rsid w:val="00D42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42B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42B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42B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42BA1"/>
    <w:pPr>
      <w:spacing w:before="160"/>
      <w:jc w:val="center"/>
    </w:pPr>
    <w:rPr>
      <w:i/>
      <w:iCs/>
      <w:color w:val="404040" w:themeColor="text1" w:themeTint="BF"/>
    </w:rPr>
  </w:style>
  <w:style w:type="character" w:customStyle="1" w:styleId="CitationCar">
    <w:name w:val="Citation Car"/>
    <w:basedOn w:val="Policepardfaut"/>
    <w:link w:val="Citation"/>
    <w:uiPriority w:val="29"/>
    <w:rsid w:val="00D42BA1"/>
    <w:rPr>
      <w:i/>
      <w:iCs/>
      <w:color w:val="404040" w:themeColor="text1" w:themeTint="BF"/>
    </w:rPr>
  </w:style>
  <w:style w:type="paragraph" w:styleId="Paragraphedeliste">
    <w:name w:val="List Paragraph"/>
    <w:basedOn w:val="Normal"/>
    <w:uiPriority w:val="34"/>
    <w:qFormat/>
    <w:rsid w:val="00D42BA1"/>
    <w:pPr>
      <w:ind w:left="720"/>
      <w:contextualSpacing/>
    </w:pPr>
  </w:style>
  <w:style w:type="character" w:styleId="Accentuationintense">
    <w:name w:val="Intense Emphasis"/>
    <w:basedOn w:val="Policepardfaut"/>
    <w:uiPriority w:val="21"/>
    <w:qFormat/>
    <w:rsid w:val="00D42BA1"/>
    <w:rPr>
      <w:i/>
      <w:iCs/>
      <w:color w:val="0F4761" w:themeColor="accent1" w:themeShade="BF"/>
    </w:rPr>
  </w:style>
  <w:style w:type="paragraph" w:styleId="Citationintense">
    <w:name w:val="Intense Quote"/>
    <w:basedOn w:val="Normal"/>
    <w:next w:val="Normal"/>
    <w:link w:val="CitationintenseCar"/>
    <w:uiPriority w:val="30"/>
    <w:qFormat/>
    <w:rsid w:val="00D42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42BA1"/>
    <w:rPr>
      <w:i/>
      <w:iCs/>
      <w:color w:val="0F4761" w:themeColor="accent1" w:themeShade="BF"/>
    </w:rPr>
  </w:style>
  <w:style w:type="character" w:styleId="Rfrenceintense">
    <w:name w:val="Intense Reference"/>
    <w:basedOn w:val="Policepardfaut"/>
    <w:uiPriority w:val="32"/>
    <w:qFormat/>
    <w:rsid w:val="00D42BA1"/>
    <w:rPr>
      <w:b/>
      <w:bCs/>
      <w:smallCaps/>
      <w:color w:val="0F4761" w:themeColor="accent1" w:themeShade="BF"/>
      <w:spacing w:val="5"/>
    </w:rPr>
  </w:style>
  <w:style w:type="paragraph" w:styleId="NormalWeb">
    <w:name w:val="Normal (Web)"/>
    <w:basedOn w:val="Normal"/>
    <w:uiPriority w:val="99"/>
    <w:unhideWhenUsed/>
    <w:rsid w:val="001C3B6C"/>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lev">
    <w:name w:val="Strong"/>
    <w:basedOn w:val="Policepardfaut"/>
    <w:uiPriority w:val="22"/>
    <w:qFormat/>
    <w:rsid w:val="001C3B6C"/>
    <w:rPr>
      <w:b/>
      <w:bCs/>
    </w:rPr>
  </w:style>
  <w:style w:type="paragraph" w:styleId="En-tte">
    <w:name w:val="header"/>
    <w:basedOn w:val="Normal"/>
    <w:link w:val="En-tteCar"/>
    <w:uiPriority w:val="99"/>
    <w:unhideWhenUsed/>
    <w:rsid w:val="009300E9"/>
    <w:pPr>
      <w:tabs>
        <w:tab w:val="center" w:pos="4536"/>
        <w:tab w:val="right" w:pos="9072"/>
      </w:tabs>
      <w:spacing w:after="0" w:line="240" w:lineRule="auto"/>
    </w:pPr>
  </w:style>
  <w:style w:type="character" w:customStyle="1" w:styleId="En-tteCar">
    <w:name w:val="En-tête Car"/>
    <w:basedOn w:val="Policepardfaut"/>
    <w:link w:val="En-tte"/>
    <w:uiPriority w:val="99"/>
    <w:rsid w:val="009300E9"/>
  </w:style>
  <w:style w:type="paragraph" w:styleId="Pieddepage">
    <w:name w:val="footer"/>
    <w:basedOn w:val="Normal"/>
    <w:link w:val="PieddepageCar"/>
    <w:uiPriority w:val="99"/>
    <w:unhideWhenUsed/>
    <w:rsid w:val="009300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0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2902</Words>
  <Characters>15961</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Detrey</dc:creator>
  <cp:keywords/>
  <dc:description/>
  <cp:lastModifiedBy>Justine Frutschi</cp:lastModifiedBy>
  <cp:revision>2</cp:revision>
  <dcterms:created xsi:type="dcterms:W3CDTF">2026-10-07T09:13:00Z</dcterms:created>
  <dcterms:modified xsi:type="dcterms:W3CDTF">2026-10-07T09:13:00Z</dcterms:modified>
</cp:coreProperties>
</file>