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3FA" w:rsidRDefault="007C53FA" w:rsidP="007C53FA">
      <w:pPr>
        <w:pStyle w:val="NormalWeb"/>
      </w:pPr>
      <w:bookmarkStart w:id="0" w:name="_GoBack"/>
      <w:bookmarkEnd w:id="0"/>
      <w:r>
        <w:rPr>
          <w:b/>
          <w:bCs/>
          <w:sz w:val="21"/>
          <w:szCs w:val="21"/>
        </w:rPr>
        <w:t xml:space="preserve">Avant-propos | 15 </w:t>
      </w:r>
      <w:r>
        <w:br/>
      </w:r>
      <w:r>
        <w:rPr>
          <w:i/>
          <w:iCs/>
          <w:sz w:val="21"/>
          <w:szCs w:val="21"/>
        </w:rPr>
        <w:t xml:space="preserve">Dominique </w:t>
      </w:r>
      <w:proofErr w:type="spellStart"/>
      <w:r>
        <w:rPr>
          <w:i/>
          <w:iCs/>
          <w:sz w:val="21"/>
          <w:szCs w:val="21"/>
        </w:rPr>
        <w:t>Kunz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Westerhoff</w:t>
      </w:r>
      <w:proofErr w:type="spellEnd"/>
      <w:r>
        <w:rPr>
          <w:i/>
          <w:iCs/>
          <w:sz w:val="21"/>
          <w:szCs w:val="21"/>
        </w:rPr>
        <w:t xml:space="preserve">, Daniel </w:t>
      </w:r>
      <w:proofErr w:type="spellStart"/>
      <w:r>
        <w:rPr>
          <w:i/>
          <w:iCs/>
          <w:sz w:val="21"/>
          <w:szCs w:val="21"/>
        </w:rPr>
        <w:t>Maggetti</w:t>
      </w:r>
      <w:proofErr w:type="spellEnd"/>
      <w:r>
        <w:rPr>
          <w:i/>
          <w:iCs/>
          <w:sz w:val="21"/>
          <w:szCs w:val="21"/>
        </w:rPr>
        <w:t xml:space="preserve"> et Muriel Pic</w:t>
      </w:r>
      <w:r>
        <w:rPr>
          <w:sz w:val="21"/>
          <w:szCs w:val="21"/>
        </w:rPr>
        <w:t xml:space="preserve"> </w:t>
      </w:r>
    </w:p>
    <w:p w:rsidR="007C53FA" w:rsidRDefault="007C53FA" w:rsidP="007C53FA">
      <w:pPr>
        <w:pStyle w:val="NormalWeb"/>
      </w:pPr>
      <w:r>
        <w:rPr>
          <w:sz w:val="21"/>
          <w:szCs w:val="21"/>
        </w:rPr>
        <w:t xml:space="preserve">DE L’ÉTAT BRUT AUX FORMES </w:t>
      </w:r>
    </w:p>
    <w:p w:rsidR="007C53FA" w:rsidRDefault="007C53FA" w:rsidP="007C53FA">
      <w:pPr>
        <w:pStyle w:val="NormalWeb"/>
      </w:pPr>
      <w:r>
        <w:rPr>
          <w:b/>
          <w:bCs/>
          <w:sz w:val="21"/>
          <w:szCs w:val="21"/>
        </w:rPr>
        <w:t>Lire les poèmes d’Édith Boissonnas | 21</w:t>
      </w:r>
      <w:r>
        <w:rPr>
          <w:sz w:val="21"/>
          <w:szCs w:val="21"/>
        </w:rPr>
        <w:t xml:space="preserve"> </w:t>
      </w:r>
      <w:r>
        <w:br/>
      </w:r>
      <w:r>
        <w:rPr>
          <w:i/>
          <w:iCs/>
          <w:sz w:val="21"/>
          <w:szCs w:val="21"/>
        </w:rPr>
        <w:t>Gérard Macé</w:t>
      </w:r>
    </w:p>
    <w:p w:rsidR="007C53FA" w:rsidRDefault="007C53FA" w:rsidP="007C53FA">
      <w:pPr>
        <w:pStyle w:val="NormalWeb"/>
      </w:pPr>
      <w:r>
        <w:rPr>
          <w:b/>
          <w:bCs/>
          <w:sz w:val="21"/>
          <w:szCs w:val="21"/>
        </w:rPr>
        <w:t>La rime orpheline et le vers compté | 33</w:t>
      </w:r>
      <w:r>
        <w:rPr>
          <w:sz w:val="21"/>
          <w:szCs w:val="21"/>
        </w:rPr>
        <w:t xml:space="preserve"> </w:t>
      </w:r>
      <w:r>
        <w:br/>
      </w:r>
      <w:r>
        <w:rPr>
          <w:i/>
          <w:iCs/>
          <w:sz w:val="21"/>
          <w:szCs w:val="21"/>
        </w:rPr>
        <w:t xml:space="preserve">Frédéric </w:t>
      </w:r>
      <w:proofErr w:type="spellStart"/>
      <w:r>
        <w:rPr>
          <w:i/>
          <w:iCs/>
          <w:sz w:val="21"/>
          <w:szCs w:val="21"/>
        </w:rPr>
        <w:t>Wandelère</w:t>
      </w:r>
      <w:proofErr w:type="spellEnd"/>
      <w:r>
        <w:rPr>
          <w:i/>
          <w:iCs/>
          <w:sz w:val="21"/>
          <w:szCs w:val="21"/>
        </w:rPr>
        <w:t xml:space="preserve"> </w:t>
      </w:r>
    </w:p>
    <w:p w:rsidR="007C53FA" w:rsidRDefault="007C53FA" w:rsidP="007C53FA">
      <w:pPr>
        <w:pStyle w:val="NormalWeb"/>
      </w:pPr>
      <w:r>
        <w:rPr>
          <w:b/>
          <w:bCs/>
          <w:sz w:val="21"/>
          <w:szCs w:val="21"/>
        </w:rPr>
        <w:t>Les relations d’Édith Boissonnas avec l’Art Brut | 41</w:t>
      </w:r>
      <w:r>
        <w:rPr>
          <w:sz w:val="21"/>
          <w:szCs w:val="21"/>
        </w:rPr>
        <w:t xml:space="preserve"> </w:t>
      </w:r>
      <w:r>
        <w:br/>
      </w:r>
      <w:r>
        <w:rPr>
          <w:i/>
          <w:iCs/>
          <w:sz w:val="21"/>
          <w:szCs w:val="21"/>
        </w:rPr>
        <w:t xml:space="preserve">Lucienne </w:t>
      </w:r>
      <w:proofErr w:type="spellStart"/>
      <w:r>
        <w:rPr>
          <w:i/>
          <w:iCs/>
          <w:sz w:val="21"/>
          <w:szCs w:val="21"/>
        </w:rPr>
        <w:t>Peiry</w:t>
      </w:r>
      <w:proofErr w:type="spellEnd"/>
      <w:r>
        <w:rPr>
          <w:sz w:val="21"/>
          <w:szCs w:val="21"/>
        </w:rPr>
        <w:t xml:space="preserve"> </w:t>
      </w:r>
    </w:p>
    <w:p w:rsidR="007C53FA" w:rsidRDefault="007C53FA" w:rsidP="007C53FA">
      <w:pPr>
        <w:pStyle w:val="NormalWeb"/>
      </w:pPr>
      <w:r>
        <w:rPr>
          <w:b/>
          <w:bCs/>
          <w:sz w:val="21"/>
          <w:szCs w:val="21"/>
        </w:rPr>
        <w:t>Édith Boissonnas - Jean Dubuffet | 53</w:t>
      </w:r>
      <w:r>
        <w:rPr>
          <w:sz w:val="21"/>
          <w:szCs w:val="21"/>
        </w:rPr>
        <w:t xml:space="preserve"> </w:t>
      </w:r>
      <w:r>
        <w:br/>
      </w:r>
      <w:r>
        <w:rPr>
          <w:sz w:val="21"/>
          <w:szCs w:val="21"/>
        </w:rPr>
        <w:t xml:space="preserve">De l’épistolaire à la critique d’art et vice versa </w:t>
      </w:r>
      <w:r>
        <w:br/>
      </w:r>
      <w:r>
        <w:rPr>
          <w:i/>
          <w:iCs/>
          <w:sz w:val="21"/>
          <w:szCs w:val="21"/>
        </w:rPr>
        <w:t xml:space="preserve">Marianne </w:t>
      </w:r>
      <w:proofErr w:type="spellStart"/>
      <w:r>
        <w:rPr>
          <w:i/>
          <w:iCs/>
          <w:sz w:val="21"/>
          <w:szCs w:val="21"/>
        </w:rPr>
        <w:t>Jakobi</w:t>
      </w:r>
      <w:proofErr w:type="spellEnd"/>
    </w:p>
    <w:p w:rsidR="007C53FA" w:rsidRDefault="007C53FA" w:rsidP="007C53FA">
      <w:pPr>
        <w:pStyle w:val="NormalWeb"/>
      </w:pPr>
      <w:r>
        <w:rPr>
          <w:b/>
          <w:bCs/>
          <w:sz w:val="21"/>
          <w:szCs w:val="21"/>
        </w:rPr>
        <w:t xml:space="preserve">Un bref été d’images | 75 </w:t>
      </w:r>
      <w:r>
        <w:br/>
      </w:r>
      <w:r>
        <w:rPr>
          <w:sz w:val="21"/>
          <w:szCs w:val="21"/>
        </w:rPr>
        <w:t xml:space="preserve">Le Prado à Genève en 1939 dans le </w:t>
      </w:r>
      <w:r>
        <w:rPr>
          <w:i/>
          <w:iCs/>
          <w:sz w:val="21"/>
          <w:szCs w:val="21"/>
        </w:rPr>
        <w:t>Journal pour moi seule</w:t>
      </w:r>
      <w:r>
        <w:rPr>
          <w:sz w:val="21"/>
          <w:szCs w:val="21"/>
        </w:rPr>
        <w:t xml:space="preserve"> </w:t>
      </w:r>
      <w:r>
        <w:br/>
      </w:r>
      <w:r>
        <w:rPr>
          <w:i/>
          <w:iCs/>
          <w:sz w:val="21"/>
          <w:szCs w:val="21"/>
        </w:rPr>
        <w:t>Muriel Pic</w:t>
      </w:r>
      <w:r>
        <w:rPr>
          <w:sz w:val="21"/>
          <w:szCs w:val="21"/>
        </w:rPr>
        <w:t xml:space="preserve"> </w:t>
      </w:r>
    </w:p>
    <w:p w:rsidR="007C53FA" w:rsidRDefault="007C53FA" w:rsidP="007C53FA">
      <w:pPr>
        <w:pStyle w:val="NormalWeb"/>
      </w:pPr>
      <w:r>
        <w:rPr>
          <w:b/>
          <w:bCs/>
          <w:sz w:val="21"/>
          <w:szCs w:val="21"/>
        </w:rPr>
        <w:t xml:space="preserve">Proses sur Patinir | 97 </w:t>
      </w:r>
      <w:r>
        <w:br/>
      </w:r>
      <w:r>
        <w:rPr>
          <w:i/>
          <w:iCs/>
          <w:sz w:val="21"/>
          <w:szCs w:val="21"/>
        </w:rPr>
        <w:t>Journal pour moi seule</w:t>
      </w:r>
      <w:r>
        <w:rPr>
          <w:sz w:val="21"/>
          <w:szCs w:val="21"/>
        </w:rPr>
        <w:t xml:space="preserve"> (extraits) et autres textes d’Édith Boissonnas</w:t>
      </w:r>
    </w:p>
    <w:p w:rsidR="007C53FA" w:rsidRDefault="007C53FA" w:rsidP="007C53FA">
      <w:pPr>
        <w:pStyle w:val="NormalWeb"/>
      </w:pPr>
      <w:r>
        <w:rPr>
          <w:sz w:val="21"/>
          <w:szCs w:val="21"/>
        </w:rPr>
        <w:t xml:space="preserve">LES FORMES À L’ÉTAT BRUT </w:t>
      </w:r>
    </w:p>
    <w:p w:rsidR="007C53FA" w:rsidRDefault="007C53FA" w:rsidP="007C53FA">
      <w:pPr>
        <w:pStyle w:val="NormalWeb"/>
      </w:pPr>
      <w:r>
        <w:rPr>
          <w:b/>
          <w:bCs/>
          <w:sz w:val="21"/>
          <w:szCs w:val="21"/>
        </w:rPr>
        <w:t>Les affinités rebelles | 113</w:t>
      </w:r>
      <w:r>
        <w:rPr>
          <w:sz w:val="21"/>
          <w:szCs w:val="21"/>
        </w:rPr>
        <w:t xml:space="preserve"> </w:t>
      </w:r>
      <w:r>
        <w:br/>
      </w:r>
      <w:r>
        <w:rPr>
          <w:sz w:val="21"/>
          <w:szCs w:val="21"/>
        </w:rPr>
        <w:t xml:space="preserve">La correspondance d’Édith Boissonnas avec Jean Paulhan </w:t>
      </w:r>
      <w:r>
        <w:br/>
      </w:r>
      <w:r>
        <w:rPr>
          <w:i/>
          <w:iCs/>
          <w:sz w:val="21"/>
          <w:szCs w:val="21"/>
        </w:rPr>
        <w:t xml:space="preserve">Dominique </w:t>
      </w:r>
      <w:proofErr w:type="spellStart"/>
      <w:r>
        <w:rPr>
          <w:i/>
          <w:iCs/>
          <w:sz w:val="21"/>
          <w:szCs w:val="21"/>
        </w:rPr>
        <w:t>Kunz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Westerhoff</w:t>
      </w:r>
      <w:proofErr w:type="spellEnd"/>
      <w:r>
        <w:rPr>
          <w:sz w:val="21"/>
          <w:szCs w:val="21"/>
        </w:rPr>
        <w:t> </w:t>
      </w:r>
    </w:p>
    <w:p w:rsidR="007C53FA" w:rsidRDefault="007C53FA" w:rsidP="007C53FA">
      <w:pPr>
        <w:pStyle w:val="NormalWeb"/>
      </w:pPr>
      <w:r>
        <w:rPr>
          <w:b/>
          <w:bCs/>
          <w:sz w:val="21"/>
          <w:szCs w:val="21"/>
        </w:rPr>
        <w:t>Choix de lettres (1942-1965) | 131</w:t>
      </w:r>
      <w:r>
        <w:rPr>
          <w:sz w:val="21"/>
          <w:szCs w:val="21"/>
        </w:rPr>
        <w:t xml:space="preserve"> </w:t>
      </w:r>
      <w:r>
        <w:br/>
      </w:r>
      <w:r>
        <w:rPr>
          <w:sz w:val="21"/>
          <w:szCs w:val="21"/>
        </w:rPr>
        <w:t>d’Édith Boissonnas à Jean Paulhan</w:t>
      </w:r>
    </w:p>
    <w:p w:rsidR="007C53FA" w:rsidRDefault="007C53FA" w:rsidP="007C53FA">
      <w:pPr>
        <w:pStyle w:val="NormalWeb"/>
      </w:pPr>
      <w:r>
        <w:rPr>
          <w:b/>
          <w:bCs/>
          <w:sz w:val="21"/>
          <w:szCs w:val="21"/>
        </w:rPr>
        <w:t>L’œil animal | 199</w:t>
      </w:r>
      <w:r>
        <w:rPr>
          <w:sz w:val="21"/>
          <w:szCs w:val="21"/>
        </w:rPr>
        <w:t xml:space="preserve"> </w:t>
      </w:r>
      <w:r>
        <w:br/>
      </w:r>
      <w:r>
        <w:rPr>
          <w:sz w:val="21"/>
          <w:szCs w:val="21"/>
        </w:rPr>
        <w:t xml:space="preserve">Le regard épistolaire de Jean Paulhan sur Édith Boissonnas </w:t>
      </w:r>
      <w:r>
        <w:br/>
      </w:r>
      <w:r>
        <w:rPr>
          <w:i/>
          <w:iCs/>
          <w:sz w:val="21"/>
          <w:szCs w:val="21"/>
        </w:rPr>
        <w:t xml:space="preserve">Simon </w:t>
      </w:r>
      <w:proofErr w:type="spellStart"/>
      <w:r>
        <w:rPr>
          <w:i/>
          <w:iCs/>
          <w:sz w:val="21"/>
          <w:szCs w:val="21"/>
        </w:rPr>
        <w:t>Miaz</w:t>
      </w:r>
      <w:proofErr w:type="spellEnd"/>
      <w:r>
        <w:rPr>
          <w:sz w:val="21"/>
          <w:szCs w:val="21"/>
        </w:rPr>
        <w:t xml:space="preserve"> </w:t>
      </w:r>
    </w:p>
    <w:p w:rsidR="007C53FA" w:rsidRDefault="007C53FA" w:rsidP="007C53FA">
      <w:pPr>
        <w:pStyle w:val="NormalWeb"/>
      </w:pPr>
      <w:r>
        <w:rPr>
          <w:b/>
          <w:bCs/>
          <w:sz w:val="21"/>
          <w:szCs w:val="21"/>
        </w:rPr>
        <w:t>Choix de lettres (1945-1968) | 215</w:t>
      </w:r>
      <w:r>
        <w:rPr>
          <w:sz w:val="21"/>
          <w:szCs w:val="21"/>
        </w:rPr>
        <w:t xml:space="preserve"> </w:t>
      </w:r>
      <w:r>
        <w:br/>
      </w:r>
      <w:r>
        <w:rPr>
          <w:sz w:val="21"/>
          <w:szCs w:val="21"/>
        </w:rPr>
        <w:t xml:space="preserve">de Jean Paulhan à Édith Boissonnas </w:t>
      </w:r>
    </w:p>
    <w:p w:rsidR="007C53FA" w:rsidRDefault="007C53FA" w:rsidP="007C53FA">
      <w:pPr>
        <w:pStyle w:val="NormalWeb"/>
      </w:pPr>
      <w:r>
        <w:rPr>
          <w:b/>
          <w:bCs/>
          <w:sz w:val="21"/>
          <w:szCs w:val="21"/>
        </w:rPr>
        <w:t>Cruauté d’Édith Boissonnas ? | 251</w:t>
      </w:r>
      <w:r>
        <w:rPr>
          <w:sz w:val="21"/>
          <w:szCs w:val="21"/>
        </w:rPr>
        <w:t xml:space="preserve"> </w:t>
      </w:r>
      <w:r>
        <w:br/>
      </w:r>
      <w:r>
        <w:rPr>
          <w:sz w:val="21"/>
          <w:szCs w:val="21"/>
        </w:rPr>
        <w:t xml:space="preserve">Une lecture à la lumière de Roger Caillois et de Jean Paulhan </w:t>
      </w:r>
      <w:r>
        <w:br/>
      </w:r>
      <w:r>
        <w:rPr>
          <w:i/>
          <w:iCs/>
          <w:sz w:val="21"/>
          <w:szCs w:val="21"/>
        </w:rPr>
        <w:t xml:space="preserve">Guillaume </w:t>
      </w:r>
      <w:proofErr w:type="spellStart"/>
      <w:r>
        <w:rPr>
          <w:i/>
          <w:iCs/>
          <w:sz w:val="21"/>
          <w:szCs w:val="21"/>
        </w:rPr>
        <w:t>Bridet</w:t>
      </w:r>
      <w:proofErr w:type="spellEnd"/>
      <w:r>
        <w:rPr>
          <w:sz w:val="21"/>
          <w:szCs w:val="21"/>
        </w:rPr>
        <w:t xml:space="preserve"> </w:t>
      </w:r>
    </w:p>
    <w:p w:rsidR="007C53FA" w:rsidRDefault="007C53FA" w:rsidP="007C53FA">
      <w:pPr>
        <w:pStyle w:val="NormalWeb"/>
      </w:pPr>
      <w:r>
        <w:rPr>
          <w:b/>
          <w:bCs/>
          <w:sz w:val="21"/>
          <w:szCs w:val="21"/>
        </w:rPr>
        <w:t>Sur La Mante religieuse de Roger Caillois | 269</w:t>
      </w:r>
      <w:r>
        <w:rPr>
          <w:sz w:val="21"/>
          <w:szCs w:val="21"/>
        </w:rPr>
        <w:t xml:space="preserve"> </w:t>
      </w:r>
      <w:r>
        <w:br/>
      </w:r>
      <w:r>
        <w:rPr>
          <w:i/>
          <w:iCs/>
          <w:sz w:val="21"/>
          <w:szCs w:val="21"/>
        </w:rPr>
        <w:t>Journal pour moi seule</w:t>
      </w:r>
      <w:r>
        <w:rPr>
          <w:sz w:val="21"/>
          <w:szCs w:val="21"/>
        </w:rPr>
        <w:t xml:space="preserve"> d’Édith Boissonnas (extraits) </w:t>
      </w:r>
    </w:p>
    <w:p w:rsidR="007C53FA" w:rsidRDefault="007C53FA" w:rsidP="007C53FA">
      <w:pPr>
        <w:pStyle w:val="NormalWeb"/>
      </w:pPr>
      <w:r>
        <w:rPr>
          <w:b/>
          <w:bCs/>
          <w:sz w:val="21"/>
          <w:szCs w:val="21"/>
        </w:rPr>
        <w:t>Styles sous influence | 275</w:t>
      </w:r>
      <w:r>
        <w:rPr>
          <w:sz w:val="21"/>
          <w:szCs w:val="21"/>
        </w:rPr>
        <w:t xml:space="preserve"> </w:t>
      </w:r>
      <w:r>
        <w:br/>
      </w:r>
      <w:r>
        <w:rPr>
          <w:sz w:val="21"/>
          <w:szCs w:val="21"/>
        </w:rPr>
        <w:t xml:space="preserve">Boissonnas, Paulhan, Michaux et la mescaline </w:t>
      </w:r>
      <w:r>
        <w:br/>
      </w:r>
      <w:r>
        <w:rPr>
          <w:i/>
          <w:iCs/>
          <w:sz w:val="21"/>
          <w:szCs w:val="21"/>
        </w:rPr>
        <w:t>Laurent Jenny</w:t>
      </w:r>
    </w:p>
    <w:p w:rsidR="007C53FA" w:rsidRDefault="007C53FA" w:rsidP="007C53FA">
      <w:pPr>
        <w:pStyle w:val="NormalWeb"/>
      </w:pPr>
      <w:r>
        <w:rPr>
          <w:b/>
          <w:bCs/>
          <w:sz w:val="21"/>
          <w:szCs w:val="21"/>
        </w:rPr>
        <w:t>«Française bien que suisse» | 285</w:t>
      </w:r>
      <w:r>
        <w:rPr>
          <w:sz w:val="21"/>
          <w:szCs w:val="21"/>
        </w:rPr>
        <w:t xml:space="preserve"> </w:t>
      </w:r>
      <w:r>
        <w:br/>
      </w:r>
      <w:r>
        <w:rPr>
          <w:sz w:val="21"/>
          <w:szCs w:val="21"/>
        </w:rPr>
        <w:t xml:space="preserve">Édith Boissonnas et la Suisse romande </w:t>
      </w:r>
      <w:r>
        <w:br/>
      </w:r>
      <w:r>
        <w:rPr>
          <w:i/>
          <w:iCs/>
          <w:sz w:val="21"/>
          <w:szCs w:val="21"/>
        </w:rPr>
        <w:t xml:space="preserve">Stéphane </w:t>
      </w:r>
      <w:proofErr w:type="spellStart"/>
      <w:r>
        <w:rPr>
          <w:i/>
          <w:iCs/>
          <w:sz w:val="21"/>
          <w:szCs w:val="21"/>
        </w:rPr>
        <w:t>Pétermann</w:t>
      </w:r>
      <w:proofErr w:type="spellEnd"/>
      <w:r>
        <w:rPr>
          <w:sz w:val="21"/>
          <w:szCs w:val="21"/>
        </w:rPr>
        <w:t xml:space="preserve"> </w:t>
      </w:r>
    </w:p>
    <w:p w:rsidR="007C53FA" w:rsidRDefault="007C53FA" w:rsidP="007C53FA">
      <w:pPr>
        <w:pStyle w:val="NormalWeb"/>
      </w:pPr>
      <w:r>
        <w:lastRenderedPageBreak/>
        <w:br/>
      </w:r>
      <w:r>
        <w:rPr>
          <w:sz w:val="21"/>
          <w:szCs w:val="21"/>
        </w:rPr>
        <w:t xml:space="preserve">Repères biographiques | 299 </w:t>
      </w:r>
    </w:p>
    <w:p w:rsidR="007C53FA" w:rsidRDefault="007C53FA" w:rsidP="007C53FA">
      <w:pPr>
        <w:pStyle w:val="NormalWeb"/>
      </w:pPr>
      <w:r>
        <w:rPr>
          <w:sz w:val="21"/>
          <w:szCs w:val="21"/>
        </w:rPr>
        <w:t xml:space="preserve">Bibliographie | 311 </w:t>
      </w:r>
    </w:p>
    <w:p w:rsidR="007C53FA" w:rsidRDefault="007C53FA" w:rsidP="007C53FA">
      <w:pPr>
        <w:pStyle w:val="NormalWeb"/>
      </w:pPr>
      <w:r>
        <w:rPr>
          <w:sz w:val="21"/>
          <w:szCs w:val="21"/>
        </w:rPr>
        <w:t xml:space="preserve">Index | 323 </w:t>
      </w:r>
    </w:p>
    <w:p w:rsidR="007C53FA" w:rsidRDefault="007C53FA" w:rsidP="007C53FA">
      <w:pPr>
        <w:pStyle w:val="NormalWeb"/>
      </w:pPr>
      <w:r>
        <w:rPr>
          <w:sz w:val="21"/>
          <w:szCs w:val="21"/>
        </w:rPr>
        <w:t>Les auteurs | 329</w:t>
      </w:r>
    </w:p>
    <w:p w:rsidR="00473476" w:rsidRDefault="00473476"/>
    <w:sectPr w:rsidR="00473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3FA"/>
    <w:rsid w:val="00473476"/>
    <w:rsid w:val="007C53FA"/>
    <w:rsid w:val="0087374D"/>
    <w:rsid w:val="00BF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5FC0780-F9ED-4B67-AE28-C915A0626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5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8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Neuchâtel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KUENZI Celine</dc:creator>
  <cp:keywords/>
  <dc:description/>
  <cp:lastModifiedBy>KUENZI Celine</cp:lastModifiedBy>
  <cp:revision>2</cp:revision>
  <dcterms:created xsi:type="dcterms:W3CDTF">2019-04-17T14:25:00Z</dcterms:created>
  <dcterms:modified xsi:type="dcterms:W3CDTF">2019-04-17T14:25:00Z</dcterms:modified>
</cp:coreProperties>
</file>